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40" w:lineRule="exact"/>
        <w:jc w:val="distribute"/>
        <w:rPr>
          <w:rFonts w:ascii="方正小标宋简体" w:hAnsi="方正小标宋简体" w:eastAsia="方正小标宋简体" w:cs="方正小标宋简体"/>
          <w:color w:val="FF0000"/>
          <w:spacing w:val="-11"/>
          <w:w w:val="50"/>
          <w:kern w:val="10"/>
          <w:sz w:val="64"/>
          <w:szCs w:val="64"/>
        </w:rPr>
      </w:pPr>
    </w:p>
    <w:p>
      <w:pPr>
        <w:pStyle w:val="2"/>
        <w:ind w:firstLine="480"/>
        <w:jc w:val="center"/>
      </w:pPr>
    </w:p>
    <w:p>
      <w:pPr>
        <w:spacing w:beforeLines="50" w:line="720" w:lineRule="exact"/>
        <w:jc w:val="distribute"/>
        <w:rPr>
          <w:rFonts w:ascii="方正小标宋简体" w:hAnsi="方正小标宋简体" w:eastAsia="方正小标宋简体" w:cs="方正小标宋简体"/>
          <w:color w:val="FF0000"/>
          <w:spacing w:val="-11"/>
          <w:w w:val="66"/>
          <w:kern w:val="10"/>
          <w:sz w:val="64"/>
          <w:szCs w:val="6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11"/>
          <w:w w:val="66"/>
          <w:kern w:val="10"/>
          <w:sz w:val="64"/>
          <w:szCs w:val="64"/>
        </w:rPr>
        <w:t>中关村众信土壤修复产业技术创新联盟</w:t>
      </w:r>
    </w:p>
    <w:p>
      <w:pPr>
        <w:spacing w:beforeLines="50" w:line="720" w:lineRule="exact"/>
        <w:jc w:val="distribute"/>
        <w:rPr>
          <w:rFonts w:ascii="方正小标宋简体" w:hAnsi="方正小标宋简体" w:eastAsia="方正小标宋简体" w:cs="方正小标宋简体"/>
          <w:spacing w:val="-11"/>
          <w:w w:val="66"/>
          <w:sz w:val="64"/>
          <w:szCs w:val="6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11"/>
          <w:w w:val="66"/>
          <w:kern w:val="10"/>
          <w:sz w:val="64"/>
          <w:szCs w:val="64"/>
        </w:rPr>
        <w:t>甘肃省矿区污染治理与生态修复工程研究中心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32" type="#_x0000_t32" style="position:absolute;left:0pt;flip:y;margin-left:-5pt;margin-top:17.5pt;height:0.55pt;width:429.05pt;z-index:251659264;mso-width-relative:page;mso-height-relative:page;" filled="f" stroked="t" coordsize="21600,21600" o:gfxdata="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0bav9kAAAAJAQAADwAAAAAAAAAB&#10;ACAAAAAiAAAAZHJzL2Rvd25yZXYueG1sUEsBAhQAFAAAAAgAh07iQL3/b3QPAgAACAQAAA4AAAAA&#10;AAAAAQAgAAAAKAEAAGRycy9lMm9Eb2MueG1sUEsFBgAAAAAGAAYAWQEAAKkFAAAAAA==&#10;">
            <v:path arrowok="t"/>
            <v:fill on="f" focussize="0,0"/>
            <v:stroke weight="3pt" color="#FF0000"/>
            <v:imagedata o:title=""/>
            <o:lock v:ext="edit"/>
          </v:shape>
        </w:pic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关于举办全国矿区污染治理与生态修复论坛的通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（第一轮通知）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各有关单位、各相关专家：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党的二十大精神，坚持山水林田湖草沙一体化保护和系统治理，推进生态修复科技创新，促进矿区生态修复与多产业融合发展，搭建矿区生态修复领域的“政、产、学、研、用”综合交流平台，助力生态文明建设，推动矿业高质量发展，中关村众信土壤修复产业技术创新联盟（土盟）联合甘肃省矿区污染与生态修复工程研究中心等单位定于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11-14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兰州举办“全国矿区污染治理与生态修复论坛”。会议旨在总结推广矿区生态修复先进模式、经验，交流、分享最新研究成果和技术，聚焦行业热点话题和突出问题，探寻对策与建议，诚挚邀请和欢迎相关专家、学者、行业人士齐聚金城兰州沟通思想，建言献策，展示技术、分享成果，合作交流，互惠共赢。现将有关内容通知如下：</w:t>
      </w:r>
    </w:p>
    <w:p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一、时间、地点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11-14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(11</w:t>
      </w:r>
      <w:r>
        <w:rPr>
          <w:rFonts w:hint="eastAsia" w:ascii="仿宋_GB2312" w:hAnsi="仿宋_GB2312" w:eastAsia="仿宋_GB2312" w:cs="仿宋_GB2312"/>
          <w:sz w:val="32"/>
          <w:szCs w:val="32"/>
        </w:rPr>
        <w:t>日全天报到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地点：兰州</w:t>
      </w:r>
      <w:r>
        <w:rPr>
          <w:rFonts w:ascii="仿宋_GB2312" w:hAnsi="仿宋_GB2312" w:eastAsia="仿宋_GB2312" w:cs="仿宋_GB2312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具体地点详见二轮通知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</w:p>
    <w:p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二、会议内容（包括但不限于）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区污染现状与治理措施；矿区生态修复的现状、问题及对策；矿区生态修复政策法规体系；矿区生态修复模式研究；矿区生态修复创新技术；历史遗留矿山环境调查与修复技术；矿区地下水环境状况调查及污染防控修复技术；矿区生态修复治理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创新模式（</w:t>
      </w:r>
      <w:r>
        <w:rPr>
          <w:rFonts w:ascii="仿宋_GB2312" w:hAnsi="仿宋_GB2312" w:eastAsia="仿宋_GB2312" w:cs="仿宋_GB2312"/>
          <w:sz w:val="32"/>
          <w:szCs w:val="32"/>
        </w:rPr>
        <w:t>EOD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）；矿区生态修复成果案例分享与展示等。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三、参会人员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拟邀请有关部委、地方行政主管部门、行业协会的领导，院士专家，高校与科研院所、地勘单位、矿山企业、生态环境相关企业、金融、法律、重点工程技术支持与实施单位、第三方服务机构及设备厂商的代表出席等。</w:t>
      </w: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演讲报告和论文征集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为丰富会议交流内容，促进成果转化与推广应用，现面向全行业单位和个人征集演讲报告和论文。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演讲报告采用</w:t>
      </w:r>
      <w:r>
        <w:rPr>
          <w:rFonts w:ascii="仿宋_GB2312" w:hAnsi="仿宋_GB2312" w:eastAsia="仿宋_GB2312" w:cs="仿宋_GB2312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格式，请注明：作者、单位、简历和联系方式。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论文采用</w:t>
      </w:r>
      <w:r>
        <w:rPr>
          <w:rFonts w:ascii="仿宋_GB2312" w:hAnsi="仿宋_GB2312" w:eastAsia="仿宋_GB2312" w:cs="仿宋_GB2312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格式：要求：符合主题，内容充实，学风严谨。请注明：作者、单位、摘要、关键词和联系方式，全文篇幅</w:t>
      </w:r>
      <w:r>
        <w:rPr>
          <w:rFonts w:ascii="仿宋_GB2312" w:hAnsi="仿宋_GB2312" w:eastAsia="仿宋_GB2312" w:cs="仿宋_GB2312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字左右为宜。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演讲报告和论文征集截止日期为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五、组织机构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（一）主办单位：中关村众信土壤修复产业技术创新联盟、甘肃省矿区污染治理与生态修复工程研究中心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（二）协办单位：邀请中</w:t>
      </w:r>
    </w:p>
    <w:p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支持单位：中国自然资源学会、住房和城乡建设部建设环境工程技术中心、北京生态修复学会、中国地理信息产业协会精准林业工作委员会、中国测绘学会矿山测量专业委员会、有色金属矿产地质调查中心、中国有色金属工业协会地质矿产分会、中国建筑学会工程勘察分会（持续邀请中）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（四）媒体支持：中国有色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网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中国有色金属报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北极星环保网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北极星水处理网</w:t>
      </w:r>
    </w:p>
    <w:p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六、会议费用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会议费</w:t>
      </w:r>
      <w:r>
        <w:rPr>
          <w:rFonts w:ascii="仿宋_GB2312" w:hAnsi="仿宋_GB2312" w:eastAsia="仿宋_GB2312" w:cs="仿宋_GB2312"/>
          <w:sz w:val="32"/>
          <w:szCs w:val="32"/>
        </w:rPr>
        <w:t>2600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人，学生</w:t>
      </w:r>
      <w:r>
        <w:rPr>
          <w:rFonts w:ascii="仿宋_GB2312" w:hAnsi="仿宋_GB2312" w:eastAsia="仿宋_GB2312" w:cs="仿宋_GB2312"/>
          <w:sz w:val="32"/>
          <w:szCs w:val="32"/>
        </w:rPr>
        <w:t>1300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人，会议期间住宿统一安排，费用自理。</w:t>
      </w:r>
    </w:p>
    <w:p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联系人：吴老师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刘老师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ascii="仿宋_GB2312" w:hAnsi="仿宋_GB2312" w:eastAsia="仿宋_GB2312" w:cs="仿宋_GB2312"/>
          <w:sz w:val="32"/>
          <w:szCs w:val="32"/>
        </w:rPr>
        <w:t>13641157760</w:t>
      </w:r>
      <w:r>
        <w:rPr>
          <w:rFonts w:hint="eastAsia" w:ascii="仿宋_GB2312" w:hAnsi="仿宋_GB2312" w:eastAsia="仿宋_GB2312" w:cs="仿宋_GB2312"/>
          <w:sz w:val="32"/>
          <w:szCs w:val="32"/>
        </w:rPr>
        <w:t>（吴）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</w:t>
      </w:r>
      <w:r>
        <w:rPr>
          <w:rFonts w:ascii="仿宋_GB2312" w:hAnsi="仿宋_GB2312" w:eastAsia="仿宋_GB2312" w:cs="仿宋_GB2312"/>
          <w:sz w:val="32"/>
          <w:szCs w:val="32"/>
        </w:rPr>
        <w:t>stxflt@163.com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附件：参会回执表</w:t>
      </w: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中关村众信土壤修复产业技术创新联盟</w:t>
      </w:r>
    </w:p>
    <w:p>
      <w:pPr>
        <w:spacing w:line="4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甘肃省矿区污染治理与生态修复工程研究中心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pacing w:line="480" w:lineRule="exact"/>
        <w:ind w:firstLine="3840" w:firstLineChars="1200"/>
        <w:rPr>
          <w:rFonts w:eastAsia="仿宋" w:cs="仿宋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ind w:firstLine="640"/>
        <w:rPr>
          <w:rFonts w:eastAsia="仿宋" w:cs="仿宋"/>
          <w:sz w:val="32"/>
          <w:szCs w:val="32"/>
        </w:rPr>
      </w:pPr>
    </w:p>
    <w:p>
      <w:pPr>
        <w:pStyle w:val="2"/>
        <w:ind w:firstLine="640"/>
        <w:rPr>
          <w:rFonts w:eastAsia="仿宋" w:cs="仿宋"/>
          <w:sz w:val="32"/>
          <w:szCs w:val="32"/>
        </w:rPr>
      </w:pPr>
    </w:p>
    <w:p>
      <w:pPr>
        <w:pStyle w:val="2"/>
        <w:ind w:firstLine="640"/>
        <w:rPr>
          <w:rFonts w:eastAsia="仿宋" w:cs="仿宋"/>
          <w:sz w:val="32"/>
          <w:szCs w:val="32"/>
        </w:rPr>
      </w:pPr>
    </w:p>
    <w:p>
      <w:pPr>
        <w:pStyle w:val="2"/>
        <w:ind w:firstLine="640"/>
        <w:rPr>
          <w:rFonts w:eastAsia="仿宋" w:cs="仿宋"/>
          <w:sz w:val="32"/>
          <w:szCs w:val="32"/>
        </w:rPr>
      </w:pPr>
    </w:p>
    <w:p>
      <w:pPr>
        <w:pStyle w:val="2"/>
        <w:ind w:firstLine="0" w:firstLineChars="0"/>
        <w:rPr>
          <w:rFonts w:ascii="????G2812" w:hAnsi="????G2812" w:cs="????G2812"/>
          <w:b/>
          <w:sz w:val="32"/>
          <w:szCs w:val="32"/>
        </w:rPr>
      </w:pPr>
    </w:p>
    <w:p>
      <w:pPr>
        <w:pStyle w:val="2"/>
        <w:ind w:firstLine="0" w:firstLineChars="0"/>
        <w:rPr>
          <w:rFonts w:ascii="????G2812" w:hAnsi="????G2812" w:cs="????G2812"/>
          <w:b/>
          <w:sz w:val="32"/>
          <w:szCs w:val="32"/>
        </w:rPr>
      </w:pPr>
    </w:p>
    <w:p>
      <w:pPr>
        <w:pStyle w:val="2"/>
        <w:ind w:firstLine="0" w:firstLineChars="0"/>
        <w:rPr>
          <w:rFonts w:ascii="????G2812" w:hAnsi="????G2812" w:cs="????G2812"/>
          <w:b/>
          <w:sz w:val="32"/>
          <w:szCs w:val="32"/>
        </w:rPr>
      </w:pPr>
    </w:p>
    <w:p>
      <w:pPr>
        <w:pStyle w:val="2"/>
        <w:ind w:firstLine="0" w:firstLineChars="0"/>
        <w:rPr>
          <w:rFonts w:ascii="????G2812" w:hAnsi="????G2812" w:cs="????G2812"/>
          <w:b/>
          <w:sz w:val="32"/>
          <w:szCs w:val="32"/>
        </w:rPr>
      </w:pPr>
    </w:p>
    <w:p>
      <w:pPr>
        <w:pStyle w:val="2"/>
        <w:ind w:firstLine="0" w:firstLineChars="0"/>
        <w:rPr>
          <w:rFonts w:ascii="????G2812" w:hAnsi="????G2812" w:cs="????G2812"/>
          <w:b/>
          <w:sz w:val="32"/>
          <w:szCs w:val="32"/>
        </w:rPr>
      </w:pPr>
    </w:p>
    <w:p>
      <w:pPr>
        <w:pStyle w:val="2"/>
        <w:ind w:firstLine="0" w:firstLineChars="0"/>
        <w:rPr>
          <w:rFonts w:ascii="????G2812" w:hAnsi="????G2812" w:cs="????G2812"/>
          <w:b/>
          <w:sz w:val="32"/>
          <w:szCs w:val="32"/>
        </w:rPr>
      </w:pPr>
    </w:p>
    <w:p>
      <w:pPr>
        <w:spacing w:line="360" w:lineRule="auto"/>
        <w:rPr>
          <w:rFonts w:ascii="????G2812" w:hAnsi="????G2812" w:cs="????G2812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附件：</w:t>
      </w:r>
      <w:r>
        <w:rPr>
          <w:rFonts w:ascii="????G2812" w:hAnsi="????G2812" w:cs="????G2812"/>
          <w:b/>
          <w:sz w:val="32"/>
          <w:szCs w:val="32"/>
        </w:rPr>
        <w:t xml:space="preserve">               </w:t>
      </w:r>
      <w:r>
        <w:rPr>
          <w:rFonts w:hint="eastAsia" w:ascii="宋体" w:hAnsi="宋体" w:cs="宋体"/>
          <w:b/>
          <w:sz w:val="32"/>
          <w:szCs w:val="32"/>
        </w:rPr>
        <w:t>参会回执表</w:t>
      </w:r>
    </w:p>
    <w:tbl>
      <w:tblPr>
        <w:tblStyle w:val="6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826"/>
        <w:gridCol w:w="335"/>
        <w:gridCol w:w="500"/>
        <w:gridCol w:w="465"/>
        <w:gridCol w:w="99"/>
        <w:gridCol w:w="922"/>
        <w:gridCol w:w="938"/>
        <w:gridCol w:w="622"/>
        <w:gridCol w:w="691"/>
        <w:gridCol w:w="53"/>
        <w:gridCol w:w="119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工作单位</w:t>
            </w:r>
          </w:p>
        </w:tc>
        <w:tc>
          <w:tcPr>
            <w:tcW w:w="539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????G2812" w:hAnsi="????G2812" w:cs="????G2812"/>
                <w:b/>
                <w:sz w:val="26"/>
                <w:szCs w:val="26"/>
              </w:rPr>
            </w:pPr>
            <w:r>
              <w:rPr>
                <w:rFonts w:ascii="????G2812" w:hAnsi="????G2812" w:cs="????G2812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60" w:lineRule="auto"/>
              <w:rPr>
                <w:rFonts w:ascii="????G2812" w:hAnsi="????G2812" w:cs="????G2812"/>
                <w:b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邮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编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????G2812" w:hAnsi="????G2812" w:cs="????G2812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b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单位地址</w:t>
            </w:r>
          </w:p>
        </w:tc>
        <w:tc>
          <w:tcPr>
            <w:tcW w:w="539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b/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b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联系人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b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联系方式</w:t>
            </w:r>
          </w:p>
        </w:tc>
        <w:tc>
          <w:tcPr>
            <w:tcW w:w="8007" w:type="dxa"/>
            <w:gridSpan w:val="1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b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电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>话：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传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>真：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  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手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>机：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姓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名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性别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职位</w:t>
            </w: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手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机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邮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3272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参与活动</w:t>
            </w:r>
          </w:p>
        </w:tc>
        <w:tc>
          <w:tcPr>
            <w:tcW w:w="8007" w:type="dxa"/>
            <w:gridSpan w:val="12"/>
            <w:vAlign w:val="center"/>
          </w:tcPr>
          <w:p>
            <w:pPr>
              <w:snapToGrid w:val="0"/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参加会议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  <w:r>
              <w:rPr>
                <w:rFonts w:hint="eastAsia" w:ascii="????G2812" w:hAnsi="????G2812" w:cs="????G2812"/>
                <w:sz w:val="26"/>
                <w:szCs w:val="26"/>
              </w:rPr>
              <w:t>□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会议发言</w:t>
            </w:r>
            <w:r>
              <w:rPr>
                <w:rFonts w:hint="eastAsia" w:ascii="????G2812" w:hAnsi="????G2812" w:cs="????G2812"/>
                <w:sz w:val="26"/>
                <w:szCs w:val="26"/>
              </w:rPr>
              <w:t>□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提交论文</w:t>
            </w:r>
            <w:r>
              <w:rPr>
                <w:rFonts w:hint="eastAsia" w:ascii="????G2812" w:hAnsi="????G2812" w:cs="????G2812"/>
                <w:sz w:val="26"/>
                <w:szCs w:val="2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975" w:type="dxa"/>
            <w:gridSpan w:val="13"/>
            <w:vAlign w:val="center"/>
          </w:tcPr>
          <w:p>
            <w:pPr>
              <w:widowControl/>
              <w:spacing w:line="40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是否提交会议论文</w:t>
            </w:r>
            <w:r>
              <w:rPr>
                <w:rFonts w:ascii="????G2812" w:hAnsi="????G2812" w:cs="????G2812"/>
                <w:sz w:val="26"/>
                <w:szCs w:val="26"/>
              </w:rPr>
              <w:t>/</w:t>
            </w:r>
            <w:r>
              <w:rPr>
                <w:rFonts w:hint="eastAsia" w:ascii="宋体" w:hAnsi="宋体" w:cs="宋体"/>
                <w:sz w:val="26"/>
                <w:szCs w:val="26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975" w:type="dxa"/>
            <w:gridSpan w:val="13"/>
            <w:vAlign w:val="center"/>
          </w:tcPr>
          <w:p>
            <w:pPr>
              <w:spacing w:line="440" w:lineRule="exact"/>
              <w:ind w:right="105" w:rightChars="50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是否参加会议发言</w:t>
            </w:r>
            <w:r>
              <w:rPr>
                <w:rFonts w:ascii="????G2812" w:hAnsi="????G2812" w:cs="????G2812"/>
                <w:sz w:val="26"/>
                <w:szCs w:val="26"/>
              </w:rPr>
              <w:t>/</w:t>
            </w:r>
            <w:r>
              <w:rPr>
                <w:rFonts w:hint="eastAsia" w:ascii="宋体" w:hAnsi="宋体" w:cs="宋体"/>
                <w:sz w:val="26"/>
                <w:szCs w:val="26"/>
              </w:rPr>
              <w:t>发言题目：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975" w:type="dxa"/>
            <w:gridSpan w:val="13"/>
            <w:vAlign w:val="center"/>
          </w:tcPr>
          <w:p>
            <w:pPr>
              <w:spacing w:line="440" w:lineRule="exact"/>
              <w:ind w:right="105" w:rightChars="50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是否参加企业展示</w:t>
            </w:r>
            <w:r>
              <w:rPr>
                <w:rFonts w:ascii="????G2812" w:hAnsi="????G2812" w:cs="????G2812"/>
                <w:sz w:val="26"/>
                <w:szCs w:val="26"/>
              </w:rPr>
              <w:t>/</w:t>
            </w:r>
            <w:r>
              <w:rPr>
                <w:rFonts w:hint="eastAsia" w:ascii="宋体" w:hAnsi="宋体" w:cs="宋体"/>
                <w:sz w:val="26"/>
                <w:szCs w:val="26"/>
              </w:rPr>
              <w:t>技术推广：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spacing w:line="400" w:lineRule="exact"/>
              <w:ind w:right="105" w:rightChars="50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相关费用请提前汇款至以下指定账户，并统一开具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>“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会议费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>”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普通发票。</w:t>
            </w:r>
          </w:p>
        </w:tc>
        <w:tc>
          <w:tcPr>
            <w:tcW w:w="6846" w:type="dxa"/>
            <w:gridSpan w:val="10"/>
            <w:vAlign w:val="center"/>
          </w:tcPr>
          <w:p>
            <w:pPr>
              <w:spacing w:line="400" w:lineRule="exact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开户名称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>:</w:t>
            </w:r>
            <w:r>
              <w:rPr>
                <w:rFonts w:hint="eastAsia" w:ascii="????G2812" w:hAnsi="????G2812" w:cs="????G2812"/>
                <w:bCs/>
                <w:sz w:val="26"/>
                <w:szCs w:val="26"/>
              </w:rPr>
              <w:t>甘肃益鸣会议会展服务有限公司</w:t>
            </w:r>
          </w:p>
          <w:p>
            <w:pPr>
              <w:spacing w:line="400" w:lineRule="exact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账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号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>: 104559660292</w:t>
            </w:r>
          </w:p>
          <w:p>
            <w:pPr>
              <w:spacing w:line="400" w:lineRule="exact"/>
              <w:ind w:right="105" w:rightChars="50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开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户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行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>:</w:t>
            </w:r>
            <w:r>
              <w:rPr>
                <w:rFonts w:hint="eastAsia" w:ascii="????G2812" w:hAnsi="????G2812" w:cs="????G2812"/>
                <w:bCs/>
                <w:sz w:val="26"/>
                <w:szCs w:val="26"/>
              </w:rPr>
              <w:t>中国银行股份有限公司兰州市广场支行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交款方式</w:t>
            </w:r>
          </w:p>
        </w:tc>
        <w:tc>
          <w:tcPr>
            <w:tcW w:w="31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  <w:highlight w:val="yellow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提前汇款</w:t>
            </w:r>
            <w:r>
              <w:rPr>
                <w:rFonts w:hint="eastAsia" w:ascii="????G2812" w:hAnsi="????G2812" w:cs="????G2812"/>
                <w:sz w:val="26"/>
                <w:szCs w:val="26"/>
              </w:rPr>
              <w:t>□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现场缴费</w:t>
            </w:r>
            <w:r>
              <w:rPr>
                <w:rFonts w:hint="eastAsia" w:ascii="????G2812" w:hAnsi="????G2812" w:cs="????G2812"/>
                <w:sz w:val="26"/>
                <w:szCs w:val="26"/>
              </w:rPr>
              <w:t>□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金额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exact"/>
              <w:ind w:firstLine="260" w:firstLineChars="100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万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仟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佰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 </w:t>
            </w:r>
            <w:r>
              <w:rPr>
                <w:rFonts w:hint="eastAsia" w:ascii="宋体" w:hAnsi="宋体" w:cs="宋体"/>
                <w:sz w:val="26"/>
                <w:szCs w:val="26"/>
              </w:rPr>
              <w:t>拾</w:t>
            </w:r>
            <w:r>
              <w:rPr>
                <w:rFonts w:ascii="????G2812" w:hAnsi="????G2812" w:cs="????G2812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开票单位全称</w:t>
            </w:r>
          </w:p>
        </w:tc>
        <w:tc>
          <w:tcPr>
            <w:tcW w:w="8007" w:type="dxa"/>
            <w:gridSpan w:val="1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开票单位税号</w:t>
            </w:r>
          </w:p>
        </w:tc>
        <w:tc>
          <w:tcPr>
            <w:tcW w:w="8007" w:type="dxa"/>
            <w:gridSpan w:val="1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发票领取人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ascii="????G2812" w:hAnsi="????G2812" w:cs="????G2812"/>
                <w:sz w:val="26"/>
                <w:szCs w:val="26"/>
              </w:rPr>
              <w:t xml:space="preserve"> 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手机：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邮箱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住宿</w:t>
            </w:r>
          </w:p>
        </w:tc>
        <w:tc>
          <w:tcPr>
            <w:tcW w:w="2225" w:type="dxa"/>
            <w:gridSpan w:val="5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单间□</w:t>
            </w:r>
            <w:r>
              <w:rPr>
                <w:rFonts w:ascii="宋体" w:hAnsi="宋体" w:cs="宋体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标间□</w:t>
            </w:r>
            <w:r>
              <w:rPr>
                <w:rFonts w:ascii="宋体" w:hAnsi="宋体" w:cs="宋体"/>
                <w:sz w:val="26"/>
                <w:szCs w:val="26"/>
              </w:rPr>
              <w:t xml:space="preserve">                                                     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spacing w:line="360" w:lineRule="exac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入住天数</w:t>
            </w:r>
            <w:r>
              <w:rPr>
                <w:rFonts w:ascii="宋体" w:hAnsi="宋体" w:cs="宋体"/>
                <w:sz w:val="26"/>
                <w:szCs w:val="26"/>
                <w:u w:val="single"/>
              </w:rPr>
              <w:t xml:space="preserve">     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共计</w:t>
            </w:r>
            <w:r>
              <w:rPr>
                <w:rFonts w:ascii="宋体" w:hAnsi="宋体" w:cs="宋体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6"/>
                <w:szCs w:val="26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360" w:lineRule="exact"/>
              <w:ind w:left="-60"/>
              <w:jc w:val="center"/>
              <w:rPr>
                <w:rFonts w:ascii="????G2812" w:hAnsi="????G2812" w:cs="????G2812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联系方式</w:t>
            </w:r>
          </w:p>
        </w:tc>
        <w:tc>
          <w:tcPr>
            <w:tcW w:w="8007" w:type="dxa"/>
            <w:gridSpan w:val="12"/>
            <w:vAlign w:val="center"/>
          </w:tcPr>
          <w:p>
            <w:pPr>
              <w:spacing w:line="360" w:lineRule="exact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 w:val="26"/>
                <w:szCs w:val="26"/>
              </w:rPr>
              <w:t>联系人：吴老师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手机：</w:t>
            </w:r>
            <w:r>
              <w:rPr>
                <w:rFonts w:ascii="宋体" w:hAnsi="宋体" w:cs="宋体"/>
                <w:bCs/>
                <w:sz w:val="26"/>
                <w:szCs w:val="26"/>
              </w:rPr>
              <w:t>13641157760</w:t>
            </w:r>
            <w:r>
              <w:rPr>
                <w:rFonts w:ascii="????G2812" w:hAnsi="????G2812" w:cs="????G2812"/>
                <w:bCs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6"/>
                <w:szCs w:val="26"/>
              </w:rPr>
              <w:t>（同微信）</w:t>
            </w:r>
          </w:p>
          <w:p>
            <w:pPr>
              <w:spacing w:line="360" w:lineRule="exact"/>
              <w:rPr>
                <w:rFonts w:ascii="????G2812" w:hAnsi="????G2812" w:cs="????G2812"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邮箱：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stxflt@163.com</w:t>
            </w:r>
            <w:r>
              <w:rPr>
                <w:rFonts w:ascii="????G2812" w:hAnsi="????G2812" w:cs="????G28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>
      <w:pPr>
        <w:pStyle w:val="2"/>
        <w:spacing w:line="360" w:lineRule="exact"/>
        <w:ind w:right="-181" w:firstLine="260" w:firstLineChars="100"/>
        <w:rPr>
          <w:rFonts w:ascii="????G2812" w:hAnsi="????G2812" w:cs="????G2812"/>
          <w:kern w:val="0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备注：</w:t>
      </w:r>
      <w:r>
        <w:rPr>
          <w:rFonts w:ascii="????G2812" w:hAnsi="????G2812" w:cs="????G2812"/>
          <w:sz w:val="26"/>
          <w:szCs w:val="26"/>
        </w:rPr>
        <w:t>1</w:t>
      </w:r>
      <w:r>
        <w:rPr>
          <w:rFonts w:hint="eastAsia" w:ascii="宋体" w:hAnsi="宋体" w:cs="宋体"/>
          <w:sz w:val="26"/>
          <w:szCs w:val="26"/>
        </w:rPr>
        <w:t>、参会人员务必完整填写</w:t>
      </w:r>
      <w:r>
        <w:rPr>
          <w:rFonts w:hint="eastAsia" w:ascii="宋体" w:hAnsi="宋体" w:cs="宋体"/>
          <w:kern w:val="0"/>
          <w:sz w:val="26"/>
          <w:szCs w:val="26"/>
        </w:rPr>
        <w:t>回执的各项内容回传致组委会；</w:t>
      </w:r>
    </w:p>
    <w:p>
      <w:pPr>
        <w:pStyle w:val="2"/>
        <w:spacing w:line="360" w:lineRule="exact"/>
        <w:ind w:right="-181" w:firstLine="1040" w:firstLineChars="400"/>
        <w:rPr>
          <w:rFonts w:ascii="????G2812" w:hAnsi="????G2812" w:cs="????G2812"/>
          <w:kern w:val="0"/>
          <w:sz w:val="26"/>
          <w:szCs w:val="26"/>
        </w:rPr>
      </w:pPr>
      <w:r>
        <w:rPr>
          <w:rFonts w:ascii="????G2812" w:hAnsi="????G2812" w:cs="????G2812"/>
          <w:kern w:val="0"/>
          <w:sz w:val="26"/>
          <w:szCs w:val="26"/>
        </w:rPr>
        <w:t>2</w:t>
      </w:r>
      <w:r>
        <w:rPr>
          <w:rFonts w:hint="eastAsia" w:ascii="宋体" w:hAnsi="宋体" w:cs="宋体"/>
          <w:kern w:val="0"/>
          <w:sz w:val="26"/>
          <w:szCs w:val="26"/>
        </w:rPr>
        <w:t>、不投稿论文也可参加本次会议进行交流；</w:t>
      </w:r>
    </w:p>
    <w:p>
      <w:pPr>
        <w:pStyle w:val="2"/>
        <w:spacing w:line="360" w:lineRule="exact"/>
        <w:ind w:right="-181" w:firstLine="1040" w:firstLineChars="400"/>
        <w:rPr>
          <w:rFonts w:eastAsia="仿宋" w:cs="仿宋"/>
          <w:sz w:val="32"/>
          <w:szCs w:val="32"/>
        </w:rPr>
      </w:pPr>
      <w:r>
        <w:rPr>
          <w:rFonts w:ascii="????G2812" w:hAnsi="????G2812" w:cs="????G2812"/>
          <w:kern w:val="0"/>
          <w:sz w:val="26"/>
          <w:szCs w:val="26"/>
        </w:rPr>
        <w:t>3</w:t>
      </w:r>
      <w:r>
        <w:rPr>
          <w:rFonts w:hint="eastAsia" w:ascii="宋体" w:hAnsi="宋体" w:cs="宋体"/>
          <w:kern w:val="0"/>
          <w:sz w:val="26"/>
          <w:szCs w:val="26"/>
        </w:rPr>
        <w:t>、未经事宜请您随时和会务组联系。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??G28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FBE50"/>
    <w:multiLevelType w:val="singleLevel"/>
    <w:tmpl w:val="9E9FBE50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iOTIyNjVmMThjZDNiY2NmMDkxODM2Nzg3ZGI5YjQifQ=="/>
  </w:docVars>
  <w:rsids>
    <w:rsidRoot w:val="30610B24"/>
    <w:rsid w:val="00045B45"/>
    <w:rsid w:val="001712ED"/>
    <w:rsid w:val="002224B8"/>
    <w:rsid w:val="00250D47"/>
    <w:rsid w:val="002B6534"/>
    <w:rsid w:val="00304B87"/>
    <w:rsid w:val="003A0AEE"/>
    <w:rsid w:val="0042270B"/>
    <w:rsid w:val="004F7203"/>
    <w:rsid w:val="00572CD0"/>
    <w:rsid w:val="006126D8"/>
    <w:rsid w:val="00655069"/>
    <w:rsid w:val="006B6F2C"/>
    <w:rsid w:val="006E0494"/>
    <w:rsid w:val="00891830"/>
    <w:rsid w:val="008955DA"/>
    <w:rsid w:val="008A3186"/>
    <w:rsid w:val="008C78AB"/>
    <w:rsid w:val="009019DA"/>
    <w:rsid w:val="00990D6A"/>
    <w:rsid w:val="009B581A"/>
    <w:rsid w:val="009C276E"/>
    <w:rsid w:val="00B31665"/>
    <w:rsid w:val="00BC6DAA"/>
    <w:rsid w:val="00C25496"/>
    <w:rsid w:val="00CA5F32"/>
    <w:rsid w:val="00D16F0E"/>
    <w:rsid w:val="00E24A56"/>
    <w:rsid w:val="00EA05F7"/>
    <w:rsid w:val="00EB1D39"/>
    <w:rsid w:val="00F012F8"/>
    <w:rsid w:val="00F67DD7"/>
    <w:rsid w:val="00F7534D"/>
    <w:rsid w:val="00FB12CE"/>
    <w:rsid w:val="06D154DC"/>
    <w:rsid w:val="07041C7C"/>
    <w:rsid w:val="07C75183"/>
    <w:rsid w:val="0A40121D"/>
    <w:rsid w:val="0F632DC1"/>
    <w:rsid w:val="15D45A0F"/>
    <w:rsid w:val="18A030CB"/>
    <w:rsid w:val="1F1E1968"/>
    <w:rsid w:val="21692F39"/>
    <w:rsid w:val="27361CF4"/>
    <w:rsid w:val="28243AD4"/>
    <w:rsid w:val="29FC4E70"/>
    <w:rsid w:val="2EE93382"/>
    <w:rsid w:val="2F6D2A2C"/>
    <w:rsid w:val="30610B24"/>
    <w:rsid w:val="30B873CC"/>
    <w:rsid w:val="34313801"/>
    <w:rsid w:val="355F614C"/>
    <w:rsid w:val="382947EF"/>
    <w:rsid w:val="39193655"/>
    <w:rsid w:val="42654125"/>
    <w:rsid w:val="43EB25B9"/>
    <w:rsid w:val="49F92273"/>
    <w:rsid w:val="4A31685F"/>
    <w:rsid w:val="4B76198E"/>
    <w:rsid w:val="4B7A5244"/>
    <w:rsid w:val="4BB16E84"/>
    <w:rsid w:val="4D293C05"/>
    <w:rsid w:val="4E095907"/>
    <w:rsid w:val="50D76BC5"/>
    <w:rsid w:val="520778BF"/>
    <w:rsid w:val="52B1742B"/>
    <w:rsid w:val="571968D9"/>
    <w:rsid w:val="58006EC2"/>
    <w:rsid w:val="5B8C5950"/>
    <w:rsid w:val="5C3B4C39"/>
    <w:rsid w:val="5C6E3F9E"/>
    <w:rsid w:val="5D922AA5"/>
    <w:rsid w:val="5E220862"/>
    <w:rsid w:val="65B9429C"/>
    <w:rsid w:val="66291CDA"/>
    <w:rsid w:val="691F3223"/>
    <w:rsid w:val="6ADF1B1A"/>
    <w:rsid w:val="6CC12C6C"/>
    <w:rsid w:val="6EC53377"/>
    <w:rsid w:val="6F4E40D0"/>
    <w:rsid w:val="6FCC3E02"/>
    <w:rsid w:val="71CD4763"/>
    <w:rsid w:val="73E1078F"/>
    <w:rsid w:val="750E1D5D"/>
    <w:rsid w:val="75483F2B"/>
    <w:rsid w:val="7843362C"/>
    <w:rsid w:val="7E0129C6"/>
    <w:rsid w:val="7E65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line="500" w:lineRule="exact"/>
      <w:ind w:firstLine="883" w:firstLineChars="200"/>
    </w:pPr>
    <w:rPr>
      <w:rFonts w:ascii="仿宋" w:hAnsi="仿宋"/>
      <w:sz w:val="24"/>
      <w:szCs w:val="2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3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9">
    <w:name w:val="Body Text Char"/>
    <w:basedOn w:val="7"/>
    <w:link w:val="2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Footer Char"/>
    <w:basedOn w:val="7"/>
    <w:link w:val="4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12">
    <w:name w:val="Revision1"/>
    <w: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1514</Words>
  <Characters>1612</Characters>
  <Lines>0</Lines>
  <Paragraphs>0</Paragraphs>
  <TotalTime>131</TotalTime>
  <ScaleCrop>false</ScaleCrop>
  <LinksUpToDate>false</LinksUpToDate>
  <CharactersWithSpaces>1805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2023-06-13T03:31:00Z</dcterms:created>
  <dc:creator>史京玺</dc:creator>
  <cp:lastModifiedBy>Administrator</cp:lastModifiedBy>
  <dcterms:modified xsi:type="dcterms:W3CDTF">2023-06-27T01:40:13Z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1B9235BBB99F4D3E89DAFE764C4993C1_13</vt:lpwstr>
  </property>
</Properties>
</file>