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  <w:lang w:eastAsia="zh-CN"/>
        </w:rPr>
        <w:t>一、项目名称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分离固废去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放</w:t>
      </w:r>
      <w:r>
        <w:rPr>
          <w:rFonts w:ascii="Times New Roman" w:hAnsi="Times New Roman" w:eastAsia="仿宋"/>
          <w:sz w:val="32"/>
          <w:szCs w:val="32"/>
          <w:lang w:eastAsia="zh-CN"/>
        </w:rPr>
        <w:t>与资源化利用关键技术研究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二、项目背景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560" w:lineRule="exact"/>
        <w:ind w:firstLine="640" w:firstLineChars="200"/>
        <w:jc w:val="both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稀土素有“工业维生素”之称，可广泛应用于多个行业，是国民经济发展过程中不可或缺的战略资源。我国稀土资源丰富，是稀土生产、出口和消费大国，但随着我国稀土工业的发展，稀土分离产生的固体废物所带来的环境污染问题也日趋严重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分离固体废物主要有酸溶渣、中和渣，其中酸溶渣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含有铀钍等微量元素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，中和渣为一般固废。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的处理和非稀土杂质的资源化利用</w:t>
      </w:r>
      <w:r>
        <w:rPr>
          <w:rFonts w:ascii="Times New Roman" w:hAnsi="Times New Roman" w:eastAsia="仿宋"/>
          <w:color w:val="000000"/>
          <w:sz w:val="32"/>
          <w:szCs w:val="32"/>
          <w:lang w:eastAsia="zh-CN"/>
        </w:rPr>
        <w:t>是稀土行业的共性和痛点难题，目前没有可行的解决方案。</w:t>
      </w:r>
      <w:r>
        <w:rPr>
          <w:rFonts w:ascii="Times New Roman" w:hAnsi="Times New Roman" w:eastAsia="仿宋"/>
          <w:sz w:val="32"/>
          <w:szCs w:val="32"/>
          <w:lang w:eastAsia="zh-CN"/>
        </w:rPr>
        <w:t>随着国家环保要求的逐步收紧，稀土分离固废去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除铀钍等微量元素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和资源化利用关键技术的研发更加迫切。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三、揭榜任务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分离固废去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放</w:t>
      </w:r>
      <w:r>
        <w:rPr>
          <w:rFonts w:ascii="Times New Roman" w:hAnsi="Times New Roman" w:eastAsia="仿宋"/>
          <w:sz w:val="32"/>
          <w:szCs w:val="32"/>
          <w:lang w:eastAsia="zh-CN"/>
        </w:rPr>
        <w:t>与资源化利用关键技术，并应用于广晟有色旗下广东省富远稀土有限公司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及其他所属分离企业</w:t>
      </w:r>
      <w:r>
        <w:rPr>
          <w:rFonts w:ascii="Times New Roman" w:hAnsi="Times New Roman" w:eastAsia="仿宋"/>
          <w:sz w:val="32"/>
          <w:szCs w:val="32"/>
          <w:lang w:eastAsia="zh-CN"/>
        </w:rPr>
        <w:t>，打造南方离子型稀土绿色高效分离企业标杆。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四. 预期指标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（1）</w:t>
      </w:r>
      <w:r>
        <w:rPr>
          <w:rFonts w:ascii="Times New Roman" w:hAnsi="Times New Roman" w:eastAsia="仿宋"/>
          <w:sz w:val="32"/>
          <w:szCs w:val="32"/>
          <w:lang w:eastAsia="zh-CN"/>
        </w:rPr>
        <w:t>研究出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去除铀钍等微量元素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关键技术，实现固废中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分离与固废减容，提供固废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去除铀钍等微量元素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技术路线、技术指标及工艺参数，在产业化过程提供技术支持。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（2）研究出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分离固废中的非稀土杂质的高值化利用技术；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（3）建立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铀钍等微量元素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"/>
          <w:sz w:val="32"/>
          <w:szCs w:val="32"/>
          <w:lang w:eastAsia="zh-CN"/>
        </w:rPr>
        <w:t>标准分析方法；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（4）建立稀土分离固废中的非稀土杂质的标准分析方法；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（5）中试条件下处理稀土分离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含铀钍等微量元素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"/>
          <w:sz w:val="32"/>
          <w:szCs w:val="32"/>
          <w:lang w:eastAsia="zh-CN"/>
        </w:rPr>
        <w:t>酸溶渣能力达到50吨/年，处理后的固废达到豁免级水平，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去除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铀钍等微量元素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的固废</w:t>
      </w:r>
      <w:r>
        <w:rPr>
          <w:rFonts w:ascii="Times New Roman" w:hAnsi="Times New Roman" w:eastAsia="仿宋"/>
          <w:sz w:val="32"/>
          <w:szCs w:val="32"/>
          <w:lang w:eastAsia="zh-CN"/>
        </w:rPr>
        <w:t>处理成本不高于3000元/吨。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五. 预期成果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（1）提供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去除铀钍等微量元素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关键技术研究成果；完成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去除铀钍等微量元素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关键技术的成果鉴定；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（2）提供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分离固废中的非稀土杂质的高值化利用技术研究成果；完成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南方离子型稀土矿</w:t>
      </w:r>
      <w:r>
        <w:rPr>
          <w:rFonts w:ascii="Times New Roman" w:hAnsi="Times New Roman" w:eastAsia="仿宋"/>
          <w:sz w:val="32"/>
          <w:szCs w:val="32"/>
          <w:lang w:eastAsia="zh-CN"/>
        </w:rPr>
        <w:t>分离固废中的非稀土杂质的高值化利用技术的成果鉴定；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jc w:val="both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（3）发表高水平论文不少于3篇，申报发明专利不少于2项，申报省部级科技奖项或课题1项；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jc w:val="both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（4）共建研发中心；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jc w:val="both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（5）培养研究生1-2人；协助企业培养技术人员4-6人。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六、项目意义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1.我国是稀土资源大国，有着极为丰富的稀土资源储备，研究南方离子型稀土固废中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铀钍等微量元素</w:t>
      </w:r>
      <w:r>
        <w:rPr>
          <w:rFonts w:ascii="Times New Roman" w:hAnsi="Times New Roman" w:eastAsia="仿宋"/>
          <w:sz w:val="32"/>
          <w:szCs w:val="32"/>
          <w:lang w:eastAsia="zh-CN"/>
        </w:rPr>
        <w:t>的处理和非稀土杂质的高值化利用技术，对于充分利用我国的稀土资源，推动我国稀土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行业绿色</w:t>
      </w:r>
      <w:r>
        <w:rPr>
          <w:rFonts w:ascii="Times New Roman" w:hAnsi="Times New Roman" w:eastAsia="仿宋"/>
          <w:sz w:val="32"/>
          <w:szCs w:val="32"/>
          <w:lang w:eastAsia="zh-CN"/>
        </w:rPr>
        <w:t>可持续发展有着重要的现实意义。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宋体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仿宋"/>
          <w:sz w:val="32"/>
          <w:szCs w:val="32"/>
          <w:highlight w:val="none"/>
          <w:lang w:eastAsia="zh-CN"/>
        </w:rPr>
        <w:t xml:space="preserve"> 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针对稀土分离固废中典型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铀钍等微量元素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，建立快速、准确的分析方法，确定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上述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微量元素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含量。在此基础上，研发具有自主知识产权的高选择性、高通量的分离方法与装备，去除或者降低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上述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微量元素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的富集，实现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突破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铀钍等微量元素的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稀土分离固废的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安全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  <w:lang w:eastAsia="zh-CN"/>
        </w:rPr>
        <w:t>处理和处置瓶颈，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实现企业高质量发展。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110" w:rightChars="50" w:firstLine="640" w:firstLineChars="200"/>
        <w:jc w:val="both"/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  <w:lang w:eastAsia="zh-CN"/>
        </w:rPr>
        <w:t>3. 稀土分离固废中的非稀土杂质（如铝、钙等）的高值化利用技术，可以扩宽下游市场，提高企业的科研创新能力，进一步巩固企业的行业领军地位。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4B2A9B-C698-435A-B8D9-8C2A1B44E9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8A1644-89AC-4CBA-8767-7DB1FB5033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F7E9D9-5E9D-48C9-BE80-4C5481ABF8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6E300BF"/>
    <w:multiLevelType w:val="singleLevel"/>
    <w:tmpl w:val="26E300BF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TNjZDUyYzM5ZTE1ZDRlODY1YmMxNjllNTFjNDgifQ=="/>
  </w:docVars>
  <w:rsids>
    <w:rsidRoot w:val="007F45FB"/>
    <w:rsid w:val="000052F1"/>
    <w:rsid w:val="001E7315"/>
    <w:rsid w:val="001F6FE5"/>
    <w:rsid w:val="002912FA"/>
    <w:rsid w:val="00364FD9"/>
    <w:rsid w:val="003F039D"/>
    <w:rsid w:val="0049269C"/>
    <w:rsid w:val="004D2CDC"/>
    <w:rsid w:val="00671591"/>
    <w:rsid w:val="006B1E84"/>
    <w:rsid w:val="006D77C0"/>
    <w:rsid w:val="00756C83"/>
    <w:rsid w:val="007A2AC0"/>
    <w:rsid w:val="007D2BF6"/>
    <w:rsid w:val="007F45FB"/>
    <w:rsid w:val="00872809"/>
    <w:rsid w:val="00940863"/>
    <w:rsid w:val="00A2219A"/>
    <w:rsid w:val="00AD46CE"/>
    <w:rsid w:val="00B31101"/>
    <w:rsid w:val="00BA43F9"/>
    <w:rsid w:val="00BC6000"/>
    <w:rsid w:val="00BF68FF"/>
    <w:rsid w:val="00C05213"/>
    <w:rsid w:val="00C469B4"/>
    <w:rsid w:val="00C53688"/>
    <w:rsid w:val="00CD312E"/>
    <w:rsid w:val="00D741F4"/>
    <w:rsid w:val="00D75391"/>
    <w:rsid w:val="00DC7C3B"/>
    <w:rsid w:val="00DE4D8B"/>
    <w:rsid w:val="00E21DB9"/>
    <w:rsid w:val="00E307D2"/>
    <w:rsid w:val="00EB7D6A"/>
    <w:rsid w:val="00F91770"/>
    <w:rsid w:val="00FB127F"/>
    <w:rsid w:val="00FF115B"/>
    <w:rsid w:val="04D67FF1"/>
    <w:rsid w:val="054478A7"/>
    <w:rsid w:val="05DA1DC7"/>
    <w:rsid w:val="07A27D7F"/>
    <w:rsid w:val="07FA5171"/>
    <w:rsid w:val="0D330BC1"/>
    <w:rsid w:val="0EA86FAE"/>
    <w:rsid w:val="0EF820C6"/>
    <w:rsid w:val="12FF0CEE"/>
    <w:rsid w:val="14195F26"/>
    <w:rsid w:val="153C0833"/>
    <w:rsid w:val="16B94C40"/>
    <w:rsid w:val="1771150C"/>
    <w:rsid w:val="1A622AE9"/>
    <w:rsid w:val="1F8449BE"/>
    <w:rsid w:val="22691535"/>
    <w:rsid w:val="26012363"/>
    <w:rsid w:val="28577FC3"/>
    <w:rsid w:val="289D3530"/>
    <w:rsid w:val="320F0731"/>
    <w:rsid w:val="323C280D"/>
    <w:rsid w:val="351331A3"/>
    <w:rsid w:val="3AC32856"/>
    <w:rsid w:val="3B3E040A"/>
    <w:rsid w:val="41EA1493"/>
    <w:rsid w:val="42F7462E"/>
    <w:rsid w:val="46B332C9"/>
    <w:rsid w:val="478E2E43"/>
    <w:rsid w:val="49312B8D"/>
    <w:rsid w:val="4E7B76FB"/>
    <w:rsid w:val="533731AD"/>
    <w:rsid w:val="545623B2"/>
    <w:rsid w:val="56091B0C"/>
    <w:rsid w:val="58B65B08"/>
    <w:rsid w:val="59251D97"/>
    <w:rsid w:val="66DA75AB"/>
    <w:rsid w:val="67E05496"/>
    <w:rsid w:val="6A666013"/>
    <w:rsid w:val="6A807F1F"/>
    <w:rsid w:val="6D3826C2"/>
    <w:rsid w:val="70D93B09"/>
    <w:rsid w:val="79370622"/>
    <w:rsid w:val="79CE1D92"/>
    <w:rsid w:val="79F25D6B"/>
    <w:rsid w:val="7AA9664C"/>
    <w:rsid w:val="7C903D20"/>
    <w:rsid w:val="7E4D4360"/>
    <w:rsid w:val="7EB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99" w:semiHidden="0" w:name="No Spacing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微软雅黑" w:hAnsi="微软雅黑" w:eastAsia="微软雅黑" w:cs="Times New Roman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36"/>
    <w:qFormat/>
    <w:uiPriority w:val="99"/>
    <w:pPr>
      <w:keepNext/>
      <w:keepLines/>
      <w:spacing w:before="480" w:after="0"/>
      <w:outlineLvl w:val="0"/>
    </w:pPr>
    <w:rPr>
      <w:rFonts w:ascii="Calibri" w:hAnsi="Calibri" w:eastAsia="MS Gothic"/>
      <w:b/>
      <w:bCs/>
      <w:color w:val="365F91"/>
      <w:sz w:val="28"/>
      <w:szCs w:val="28"/>
    </w:rPr>
  </w:style>
  <w:style w:type="paragraph" w:styleId="5">
    <w:name w:val="heading 2"/>
    <w:basedOn w:val="1"/>
    <w:next w:val="1"/>
    <w:link w:val="137"/>
    <w:qFormat/>
    <w:uiPriority w:val="99"/>
    <w:pPr>
      <w:keepNext/>
      <w:keepLines/>
      <w:spacing w:before="200" w:after="0"/>
      <w:outlineLvl w:val="1"/>
    </w:pPr>
    <w:rPr>
      <w:rFonts w:ascii="Calibri" w:hAnsi="Calibri" w:eastAsia="MS Gothic"/>
      <w:b/>
      <w:bCs/>
      <w:color w:val="4F81BD"/>
      <w:sz w:val="26"/>
      <w:szCs w:val="26"/>
    </w:rPr>
  </w:style>
  <w:style w:type="paragraph" w:styleId="6">
    <w:name w:val="heading 3"/>
    <w:basedOn w:val="1"/>
    <w:next w:val="1"/>
    <w:link w:val="138"/>
    <w:qFormat/>
    <w:uiPriority w:val="99"/>
    <w:pPr>
      <w:keepNext/>
      <w:keepLines/>
      <w:spacing w:before="200" w:after="0"/>
      <w:outlineLvl w:val="2"/>
    </w:pPr>
    <w:rPr>
      <w:rFonts w:ascii="Calibri" w:hAnsi="Calibri" w:eastAsia="MS Gothic"/>
      <w:b/>
      <w:bCs/>
      <w:color w:val="4F81BD"/>
    </w:rPr>
  </w:style>
  <w:style w:type="paragraph" w:styleId="7">
    <w:name w:val="heading 4"/>
    <w:basedOn w:val="1"/>
    <w:next w:val="1"/>
    <w:link w:val="139"/>
    <w:qFormat/>
    <w:uiPriority w:val="99"/>
    <w:pPr>
      <w:keepNext/>
      <w:keepLines/>
      <w:spacing w:before="200" w:after="0"/>
      <w:outlineLvl w:val="3"/>
    </w:pPr>
    <w:rPr>
      <w:rFonts w:ascii="Calibri" w:hAnsi="Calibri" w:eastAsia="MS Gothic"/>
      <w:b/>
      <w:bCs/>
      <w:i/>
      <w:iCs/>
      <w:color w:val="4F81BD"/>
    </w:rPr>
  </w:style>
  <w:style w:type="paragraph" w:styleId="8">
    <w:name w:val="heading 5"/>
    <w:basedOn w:val="1"/>
    <w:next w:val="1"/>
    <w:link w:val="140"/>
    <w:qFormat/>
    <w:uiPriority w:val="99"/>
    <w:pPr>
      <w:keepNext/>
      <w:keepLines/>
      <w:spacing w:before="200" w:after="0"/>
      <w:outlineLvl w:val="4"/>
    </w:pPr>
    <w:rPr>
      <w:rFonts w:ascii="Calibri" w:hAnsi="Calibri" w:eastAsia="MS Gothic"/>
      <w:color w:val="244061"/>
    </w:rPr>
  </w:style>
  <w:style w:type="paragraph" w:styleId="9">
    <w:name w:val="heading 6"/>
    <w:basedOn w:val="1"/>
    <w:next w:val="1"/>
    <w:link w:val="141"/>
    <w:qFormat/>
    <w:uiPriority w:val="99"/>
    <w:pPr>
      <w:keepNext/>
      <w:keepLines/>
      <w:spacing w:before="200" w:after="0"/>
      <w:outlineLvl w:val="5"/>
    </w:pPr>
    <w:rPr>
      <w:rFonts w:ascii="Calibri" w:hAnsi="Calibri" w:eastAsia="MS Gothic"/>
      <w:i/>
      <w:iCs/>
      <w:color w:val="244061"/>
    </w:rPr>
  </w:style>
  <w:style w:type="paragraph" w:styleId="10">
    <w:name w:val="heading 7"/>
    <w:basedOn w:val="1"/>
    <w:next w:val="1"/>
    <w:link w:val="142"/>
    <w:qFormat/>
    <w:uiPriority w:val="99"/>
    <w:pPr>
      <w:keepNext/>
      <w:keepLines/>
      <w:spacing w:before="200" w:after="0"/>
      <w:outlineLvl w:val="6"/>
    </w:pPr>
    <w:rPr>
      <w:rFonts w:ascii="Calibri" w:hAnsi="Calibri" w:eastAsia="MS Gothic"/>
      <w:i/>
      <w:iCs/>
      <w:color w:val="404040"/>
    </w:rPr>
  </w:style>
  <w:style w:type="paragraph" w:styleId="11">
    <w:name w:val="heading 8"/>
    <w:basedOn w:val="1"/>
    <w:next w:val="1"/>
    <w:link w:val="143"/>
    <w:qFormat/>
    <w:uiPriority w:val="99"/>
    <w:pPr>
      <w:keepNext/>
      <w:keepLines/>
      <w:spacing w:before="200" w:after="0"/>
      <w:outlineLvl w:val="7"/>
    </w:pPr>
    <w:rPr>
      <w:rFonts w:ascii="Calibri" w:hAnsi="Calibri" w:eastAsia="MS Gothic"/>
      <w:color w:val="4F81BD"/>
      <w:sz w:val="20"/>
      <w:szCs w:val="20"/>
    </w:rPr>
  </w:style>
  <w:style w:type="paragraph" w:styleId="12">
    <w:name w:val="heading 9"/>
    <w:basedOn w:val="1"/>
    <w:next w:val="1"/>
    <w:link w:val="144"/>
    <w:qFormat/>
    <w:uiPriority w:val="99"/>
    <w:pPr>
      <w:keepNext/>
      <w:keepLines/>
      <w:spacing w:before="200" w:after="0"/>
      <w:outlineLvl w:val="8"/>
    </w:pPr>
    <w:rPr>
      <w:rFonts w:ascii="Calibri" w:hAnsi="Calibri" w:eastAsia="MS Gothic"/>
      <w:i/>
      <w:iCs/>
      <w:color w:val="404040"/>
      <w:sz w:val="20"/>
      <w:szCs w:val="20"/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7"/>
    <w:qFormat/>
    <w:uiPriority w:val="99"/>
    <w:pPr>
      <w:spacing w:after="120"/>
    </w:pPr>
  </w:style>
  <w:style w:type="paragraph" w:styleId="3">
    <w:name w:val="macro"/>
    <w:link w:val="145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宋体" w:cs="Times New Roman"/>
      <w:lang w:val="en-US" w:eastAsia="en-US" w:bidi="ar-SA"/>
    </w:rPr>
  </w:style>
  <w:style w:type="paragraph" w:styleId="13">
    <w:name w:val="List 3"/>
    <w:basedOn w:val="1"/>
    <w:qFormat/>
    <w:uiPriority w:val="99"/>
    <w:pPr>
      <w:ind w:left="1080" w:hanging="360"/>
      <w:contextualSpacing/>
    </w:pPr>
  </w:style>
  <w:style w:type="paragraph" w:styleId="14">
    <w:name w:val="List Number 2"/>
    <w:basedOn w:val="1"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qFormat/>
    <w:uiPriority w:val="99"/>
    <w:pPr>
      <w:spacing w:line="240" w:lineRule="auto"/>
    </w:pPr>
    <w:rPr>
      <w:b/>
      <w:bCs/>
      <w:color w:val="4F81BD"/>
      <w:sz w:val="18"/>
      <w:szCs w:val="18"/>
    </w:rPr>
  </w:style>
  <w:style w:type="paragraph" w:styleId="17">
    <w:name w:val="List Bullet"/>
    <w:basedOn w:val="1"/>
    <w:qFormat/>
    <w:uiPriority w:val="99"/>
    <w:pPr>
      <w:numPr>
        <w:ilvl w:val="0"/>
        <w:numId w:val="3"/>
      </w:numPr>
      <w:contextualSpacing/>
    </w:pPr>
  </w:style>
  <w:style w:type="paragraph" w:styleId="18">
    <w:name w:val="annotation text"/>
    <w:basedOn w:val="1"/>
    <w:link w:val="170"/>
    <w:unhideWhenUsed/>
    <w:qFormat/>
    <w:uiPriority w:val="99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paragraph" w:styleId="19">
    <w:name w:val="Body Text 3"/>
    <w:basedOn w:val="1"/>
    <w:link w:val="146"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qFormat/>
    <w:uiPriority w:val="99"/>
    <w:pPr>
      <w:ind w:left="720" w:hanging="360"/>
      <w:contextualSpacing/>
    </w:pPr>
  </w:style>
  <w:style w:type="paragraph" w:styleId="23">
    <w:name w:val="List Continue"/>
    <w:basedOn w:val="1"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48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49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50"/>
    <w:qFormat/>
    <w:uiPriority w:val="99"/>
    <w:rPr>
      <w:rFonts w:ascii="Calibri" w:hAnsi="Calibri" w:eastAsia="MS Gothic"/>
      <w:i/>
      <w:iCs/>
      <w:color w:val="4F81BD"/>
      <w:spacing w:val="15"/>
      <w:sz w:val="24"/>
      <w:szCs w:val="24"/>
    </w:rPr>
  </w:style>
  <w:style w:type="paragraph" w:styleId="28">
    <w:name w:val="List"/>
    <w:basedOn w:val="1"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51"/>
    <w:qFormat/>
    <w:uiPriority w:val="99"/>
    <w:pPr>
      <w:spacing w:after="120" w:line="480" w:lineRule="auto"/>
    </w:pPr>
  </w:style>
  <w:style w:type="paragraph" w:styleId="30">
    <w:name w:val="List Continue 2"/>
    <w:basedOn w:val="1"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52"/>
    <w:qFormat/>
    <w:uiPriority w:val="99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/>
      <w:color w:val="17365D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6">
    <w:name w:val="Light Shading Accent 1"/>
    <w:basedOn w:val="33"/>
    <w:qFormat/>
    <w:uiPriority w:val="99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7">
    <w:name w:val="Light Shading Accent 2"/>
    <w:basedOn w:val="33"/>
    <w:qFormat/>
    <w:uiPriority w:val="99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38">
    <w:name w:val="Light Shading Accent 3"/>
    <w:basedOn w:val="33"/>
    <w:qFormat/>
    <w:uiPriority w:val="99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9">
    <w:name w:val="Light Shading Accent 4"/>
    <w:basedOn w:val="33"/>
    <w:qFormat/>
    <w:uiPriority w:val="99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40">
    <w:name w:val="Light Shading Accent 5"/>
    <w:basedOn w:val="33"/>
    <w:qFormat/>
    <w:uiPriority w:val="99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41">
    <w:name w:val="Light Shading Accent 6"/>
    <w:basedOn w:val="33"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42">
    <w:name w:val="Light List"/>
    <w:basedOn w:val="33"/>
    <w:qFormat/>
    <w:uiPriority w:val="99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3">
    <w:name w:val="Light List Accent 1"/>
    <w:basedOn w:val="33"/>
    <w:qFormat/>
    <w:uiPriority w:val="99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4">
    <w:name w:val="Light List Accent 2"/>
    <w:basedOn w:val="33"/>
    <w:qFormat/>
    <w:uiPriority w:val="99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5">
    <w:name w:val="Light List Accent 3"/>
    <w:basedOn w:val="33"/>
    <w:qFormat/>
    <w:uiPriority w:val="99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6">
    <w:name w:val="Light List Accent 4"/>
    <w:basedOn w:val="33"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7">
    <w:name w:val="Light List Accent 5"/>
    <w:basedOn w:val="33"/>
    <w:qFormat/>
    <w:uiPriority w:val="99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8">
    <w:name w:val="Light List Accent 6"/>
    <w:basedOn w:val="33"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9">
    <w:name w:val="Light Grid"/>
    <w:basedOn w:val="33"/>
    <w:qFormat/>
    <w:uiPriority w:val="99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99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99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99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99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MS Gothic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99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99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99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99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99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99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99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99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71">
    <w:name w:val="Medium List 1 Accent 1"/>
    <w:basedOn w:val="33"/>
    <w:qFormat/>
    <w:uiPriority w:val="99"/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72">
    <w:name w:val="Medium List 1 Accent 2"/>
    <w:basedOn w:val="33"/>
    <w:qFormat/>
    <w:uiPriority w:val="99"/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73">
    <w:name w:val="Medium List 1 Accent 3"/>
    <w:basedOn w:val="33"/>
    <w:qFormat/>
    <w:uiPriority w:val="99"/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74">
    <w:name w:val="Medium List 1 Accent 4"/>
    <w:basedOn w:val="33"/>
    <w:qFormat/>
    <w:uiPriority w:val="99"/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75">
    <w:name w:val="Medium List 1 Accent 5"/>
    <w:basedOn w:val="33"/>
    <w:qFormat/>
    <w:uiPriority w:val="99"/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76">
    <w:name w:val="Medium List 1 Accent 6"/>
    <w:basedOn w:val="33"/>
    <w:qFormat/>
    <w:uiPriority w:val="99"/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77">
    <w:name w:val="Medium List 2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99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85">
    <w:name w:val="Medium Grid 1 Accent 1"/>
    <w:basedOn w:val="33"/>
    <w:qFormat/>
    <w:uiPriority w:val="99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86">
    <w:name w:val="Medium Grid 1 Accent 2"/>
    <w:basedOn w:val="33"/>
    <w:qFormat/>
    <w:uiPriority w:val="99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87">
    <w:name w:val="Medium Grid 1 Accent 3"/>
    <w:basedOn w:val="33"/>
    <w:qFormat/>
    <w:uiPriority w:val="99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88">
    <w:name w:val="Medium Grid 1 Accent 4"/>
    <w:basedOn w:val="33"/>
    <w:qFormat/>
    <w:uiPriority w:val="99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89">
    <w:name w:val="Medium Grid 1 Accent 5"/>
    <w:basedOn w:val="33"/>
    <w:qFormat/>
    <w:uiPriority w:val="99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90">
    <w:name w:val="Medium Grid 1 Accent 6"/>
    <w:basedOn w:val="33"/>
    <w:qFormat/>
    <w:uiPriority w:val="99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91">
    <w:name w:val="Medium Grid 2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2">
    <w:name w:val="Medium Grid 2 Accent 1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3">
    <w:name w:val="Medium Grid 2 Accent 2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4">
    <w:name w:val="Medium Grid 2 Accent 3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5">
    <w:name w:val="Medium Grid 2 Accent 4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6">
    <w:name w:val="Medium Grid 2 Accent 5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7">
    <w:name w:val="Medium Grid 2 Accent 6"/>
    <w:basedOn w:val="33"/>
    <w:qFormat/>
    <w:uiPriority w:val="99"/>
    <w:rPr>
      <w:rFonts w:ascii="Calibri" w:hAnsi="Calibri" w:eastAsia="MS Gothic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98">
    <w:name w:val="Medium Grid 3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9">
    <w:name w:val="Medium Grid 3 Accent 1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0">
    <w:name w:val="Medium Grid 3 Accent 2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1">
    <w:name w:val="Medium Grid 3 Accent 3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2">
    <w:name w:val="Medium Grid 3 Accent 4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3">
    <w:name w:val="Medium Grid 3 Accent 5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4">
    <w:name w:val="Medium Grid 3 Accent 6"/>
    <w:basedOn w:val="33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5">
    <w:name w:val="Dark List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6">
    <w:name w:val="Dark List Accent 1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07">
    <w:name w:val="Dark List Accent 2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08">
    <w:name w:val="Dark List Accent 3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9">
    <w:name w:val="Dark List Accent 4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10">
    <w:name w:val="Dark List Accent 5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1">
    <w:name w:val="Dark List Accent 6"/>
    <w:basedOn w:val="33"/>
    <w:qFormat/>
    <w:uiPriority w:val="99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12">
    <w:name w:val="Colorful Shading"/>
    <w:basedOn w:val="33"/>
    <w:qFormat/>
    <w:uiPriority w:val="99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13">
    <w:name w:val="Colorful Shading Accent 1"/>
    <w:basedOn w:val="33"/>
    <w:qFormat/>
    <w:uiPriority w:val="99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14">
    <w:name w:val="Colorful Shading Accent 2"/>
    <w:basedOn w:val="33"/>
    <w:qFormat/>
    <w:uiPriority w:val="99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15">
    <w:name w:val="Colorful Shading Accent 3"/>
    <w:basedOn w:val="33"/>
    <w:qFormat/>
    <w:uiPriority w:val="99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16">
    <w:name w:val="Colorful Shading Accent 4"/>
    <w:basedOn w:val="33"/>
    <w:qFormat/>
    <w:uiPriority w:val="99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17">
    <w:name w:val="Colorful Shading Accent 5"/>
    <w:basedOn w:val="33"/>
    <w:qFormat/>
    <w:uiPriority w:val="99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18">
    <w:name w:val="Colorful Shading Accent 6"/>
    <w:basedOn w:val="33"/>
    <w:qFormat/>
    <w:uiPriority w:val="99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19">
    <w:name w:val="Colorful List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120">
    <w:name w:val="Colorful List Accent 1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121">
    <w:name w:val="Colorful List Accent 2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122">
    <w:name w:val="Colorful List Accent 3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123">
    <w:name w:val="Colorful List Accent 4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124">
    <w:name w:val="Colorful List Accent 5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125">
    <w:name w:val="Colorful List Accent 6"/>
    <w:basedOn w:val="33"/>
    <w:qFormat/>
    <w:uiPriority w:val="99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126">
    <w:name w:val="Colorful Grid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27">
    <w:name w:val="Colorful Grid Accent 1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28">
    <w:name w:val="Colorful Grid Accent 2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29">
    <w:name w:val="Colorful Grid Accent 3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30">
    <w:name w:val="Colorful Grid Accent 4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31">
    <w:name w:val="Colorful Grid Accent 5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32">
    <w:name w:val="Colorful Grid Accent 6"/>
    <w:basedOn w:val="33"/>
    <w:qFormat/>
    <w:uiPriority w:val="99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character" w:styleId="134">
    <w:name w:val="Strong"/>
    <w:basedOn w:val="133"/>
    <w:qFormat/>
    <w:uiPriority w:val="99"/>
    <w:rPr>
      <w:rFonts w:cs="Times New Roman"/>
      <w:b/>
      <w:bCs/>
    </w:rPr>
  </w:style>
  <w:style w:type="character" w:styleId="135">
    <w:name w:val="Emphasis"/>
    <w:basedOn w:val="133"/>
    <w:qFormat/>
    <w:uiPriority w:val="99"/>
    <w:rPr>
      <w:rFonts w:cs="Times New Roman"/>
      <w:i/>
      <w:iCs/>
    </w:rPr>
  </w:style>
  <w:style w:type="character" w:customStyle="1" w:styleId="136">
    <w:name w:val="标题 1 Char"/>
    <w:basedOn w:val="133"/>
    <w:link w:val="4"/>
    <w:qFormat/>
    <w:uiPriority w:val="99"/>
    <w:rPr>
      <w:rFonts w:ascii="Calibri" w:hAnsi="Calibri" w:eastAsia="MS Gothic" w:cs="Times New Roman"/>
      <w:b/>
      <w:bCs/>
      <w:color w:val="365F91"/>
      <w:sz w:val="28"/>
      <w:szCs w:val="28"/>
    </w:rPr>
  </w:style>
  <w:style w:type="character" w:customStyle="1" w:styleId="137">
    <w:name w:val="标题 2 Char"/>
    <w:basedOn w:val="133"/>
    <w:link w:val="5"/>
    <w:qFormat/>
    <w:uiPriority w:val="99"/>
    <w:rPr>
      <w:rFonts w:ascii="Calibri" w:hAnsi="Calibri" w:eastAsia="MS Gothic" w:cs="Times New Roman"/>
      <w:b/>
      <w:bCs/>
      <w:color w:val="4F81BD"/>
      <w:sz w:val="26"/>
      <w:szCs w:val="26"/>
    </w:rPr>
  </w:style>
  <w:style w:type="character" w:customStyle="1" w:styleId="138">
    <w:name w:val="标题 3 Char"/>
    <w:basedOn w:val="133"/>
    <w:link w:val="6"/>
    <w:qFormat/>
    <w:uiPriority w:val="99"/>
    <w:rPr>
      <w:rFonts w:ascii="Calibri" w:hAnsi="Calibri" w:eastAsia="MS Gothic" w:cs="Times New Roman"/>
      <w:b/>
      <w:bCs/>
      <w:color w:val="4F81BD"/>
    </w:rPr>
  </w:style>
  <w:style w:type="character" w:customStyle="1" w:styleId="139">
    <w:name w:val="标题 4 Char"/>
    <w:basedOn w:val="133"/>
    <w:link w:val="7"/>
    <w:qFormat/>
    <w:uiPriority w:val="99"/>
    <w:rPr>
      <w:rFonts w:ascii="Calibri" w:hAnsi="Calibri" w:eastAsia="MS Gothic" w:cs="Times New Roman"/>
      <w:b/>
      <w:bCs/>
      <w:i/>
      <w:iCs/>
      <w:color w:val="4F81BD"/>
    </w:rPr>
  </w:style>
  <w:style w:type="character" w:customStyle="1" w:styleId="140">
    <w:name w:val="标题 5 Char"/>
    <w:basedOn w:val="133"/>
    <w:link w:val="8"/>
    <w:qFormat/>
    <w:uiPriority w:val="99"/>
    <w:rPr>
      <w:rFonts w:ascii="Calibri" w:hAnsi="Calibri" w:eastAsia="MS Gothic" w:cs="Times New Roman"/>
      <w:color w:val="244061"/>
    </w:rPr>
  </w:style>
  <w:style w:type="character" w:customStyle="1" w:styleId="141">
    <w:name w:val="标题 6 Char"/>
    <w:basedOn w:val="133"/>
    <w:link w:val="9"/>
    <w:qFormat/>
    <w:uiPriority w:val="99"/>
    <w:rPr>
      <w:rFonts w:ascii="Calibri" w:hAnsi="Calibri" w:eastAsia="MS Gothic" w:cs="Times New Roman"/>
      <w:i/>
      <w:iCs/>
      <w:color w:val="244061"/>
    </w:rPr>
  </w:style>
  <w:style w:type="character" w:customStyle="1" w:styleId="142">
    <w:name w:val="标题 7 Char"/>
    <w:basedOn w:val="133"/>
    <w:link w:val="10"/>
    <w:qFormat/>
    <w:uiPriority w:val="99"/>
    <w:rPr>
      <w:rFonts w:ascii="Calibri" w:hAnsi="Calibri" w:eastAsia="MS Gothic" w:cs="Times New Roman"/>
      <w:i/>
      <w:iCs/>
      <w:color w:val="404040"/>
    </w:rPr>
  </w:style>
  <w:style w:type="character" w:customStyle="1" w:styleId="143">
    <w:name w:val="标题 8 Char"/>
    <w:basedOn w:val="133"/>
    <w:link w:val="11"/>
    <w:qFormat/>
    <w:uiPriority w:val="99"/>
    <w:rPr>
      <w:rFonts w:ascii="Calibri" w:hAnsi="Calibri" w:eastAsia="MS Gothic" w:cs="Times New Roman"/>
      <w:color w:val="4F81BD"/>
      <w:sz w:val="20"/>
      <w:szCs w:val="20"/>
    </w:rPr>
  </w:style>
  <w:style w:type="character" w:customStyle="1" w:styleId="144">
    <w:name w:val="标题 9 Char"/>
    <w:basedOn w:val="133"/>
    <w:link w:val="12"/>
    <w:qFormat/>
    <w:uiPriority w:val="99"/>
    <w:rPr>
      <w:rFonts w:ascii="Calibri" w:hAnsi="Calibri" w:eastAsia="MS Gothic" w:cs="Times New Roman"/>
      <w:i/>
      <w:iCs/>
      <w:color w:val="404040"/>
      <w:sz w:val="20"/>
      <w:szCs w:val="20"/>
    </w:rPr>
  </w:style>
  <w:style w:type="character" w:customStyle="1" w:styleId="145">
    <w:name w:val="宏文本 Char"/>
    <w:basedOn w:val="133"/>
    <w:link w:val="3"/>
    <w:qFormat/>
    <w:uiPriority w:val="99"/>
    <w:rPr>
      <w:rFonts w:ascii="Courier" w:hAnsi="Courier" w:cs="Times New Roman"/>
      <w:lang w:val="en-US" w:eastAsia="en-US" w:bidi="ar-SA"/>
    </w:rPr>
  </w:style>
  <w:style w:type="character" w:customStyle="1" w:styleId="146">
    <w:name w:val="正文文本 3 Char"/>
    <w:basedOn w:val="133"/>
    <w:link w:val="19"/>
    <w:qFormat/>
    <w:uiPriority w:val="99"/>
    <w:rPr>
      <w:rFonts w:cs="Times New Roman"/>
      <w:sz w:val="16"/>
      <w:szCs w:val="16"/>
    </w:rPr>
  </w:style>
  <w:style w:type="character" w:customStyle="1" w:styleId="147">
    <w:name w:val="正文文本 Char"/>
    <w:basedOn w:val="133"/>
    <w:link w:val="2"/>
    <w:qFormat/>
    <w:uiPriority w:val="99"/>
    <w:rPr>
      <w:rFonts w:cs="Times New Roman"/>
    </w:rPr>
  </w:style>
  <w:style w:type="character" w:customStyle="1" w:styleId="148">
    <w:name w:val="页脚 Char"/>
    <w:basedOn w:val="133"/>
    <w:link w:val="25"/>
    <w:qFormat/>
    <w:uiPriority w:val="99"/>
    <w:rPr>
      <w:rFonts w:cs="Times New Roman"/>
    </w:rPr>
  </w:style>
  <w:style w:type="character" w:customStyle="1" w:styleId="149">
    <w:name w:val="页眉 Char"/>
    <w:basedOn w:val="133"/>
    <w:link w:val="26"/>
    <w:qFormat/>
    <w:uiPriority w:val="99"/>
    <w:rPr>
      <w:rFonts w:cs="Times New Roman"/>
    </w:rPr>
  </w:style>
  <w:style w:type="character" w:customStyle="1" w:styleId="150">
    <w:name w:val="副标题 Char"/>
    <w:basedOn w:val="133"/>
    <w:link w:val="27"/>
    <w:qFormat/>
    <w:uiPriority w:val="99"/>
    <w:rPr>
      <w:rFonts w:ascii="Calibri" w:hAnsi="Calibri" w:eastAsia="MS Gothic" w:cs="Times New Roman"/>
      <w:i/>
      <w:iCs/>
      <w:color w:val="4F81BD"/>
      <w:spacing w:val="15"/>
      <w:sz w:val="24"/>
      <w:szCs w:val="24"/>
    </w:rPr>
  </w:style>
  <w:style w:type="character" w:customStyle="1" w:styleId="151">
    <w:name w:val="正文文本 2 Char"/>
    <w:basedOn w:val="133"/>
    <w:link w:val="29"/>
    <w:qFormat/>
    <w:uiPriority w:val="99"/>
    <w:rPr>
      <w:rFonts w:cs="Times New Roman"/>
    </w:rPr>
  </w:style>
  <w:style w:type="character" w:customStyle="1" w:styleId="152">
    <w:name w:val="标题 Char"/>
    <w:basedOn w:val="133"/>
    <w:link w:val="32"/>
    <w:qFormat/>
    <w:uiPriority w:val="99"/>
    <w:rPr>
      <w:rFonts w:ascii="Calibri" w:hAnsi="Calibri" w:eastAsia="MS Gothic" w:cs="Times New Roman"/>
      <w:color w:val="17365D"/>
      <w:spacing w:val="5"/>
      <w:kern w:val="28"/>
      <w:sz w:val="52"/>
      <w:szCs w:val="52"/>
    </w:rPr>
  </w:style>
  <w:style w:type="paragraph" w:styleId="153">
    <w:name w:val="No Spacing"/>
    <w:qFormat/>
    <w:uiPriority w:val="99"/>
    <w:rPr>
      <w:rFonts w:ascii="Cambria" w:hAnsi="Cambria" w:eastAsia="宋体" w:cs="Times New Roman"/>
      <w:sz w:val="22"/>
      <w:szCs w:val="22"/>
      <w:lang w:val="en-US" w:eastAsia="en-US" w:bidi="ar-SA"/>
    </w:rPr>
  </w:style>
  <w:style w:type="paragraph" w:styleId="154">
    <w:name w:val="List Paragraph"/>
    <w:basedOn w:val="1"/>
    <w:qFormat/>
    <w:uiPriority w:val="99"/>
    <w:pPr>
      <w:ind w:left="720"/>
      <w:contextualSpacing/>
    </w:pPr>
  </w:style>
  <w:style w:type="paragraph" w:styleId="155">
    <w:name w:val="Quote"/>
    <w:basedOn w:val="1"/>
    <w:next w:val="1"/>
    <w:link w:val="156"/>
    <w:qFormat/>
    <w:uiPriority w:val="99"/>
    <w:rPr>
      <w:i/>
      <w:iCs/>
      <w:color w:val="000000"/>
    </w:rPr>
  </w:style>
  <w:style w:type="character" w:customStyle="1" w:styleId="156">
    <w:name w:val="引用 Char"/>
    <w:basedOn w:val="133"/>
    <w:link w:val="155"/>
    <w:qFormat/>
    <w:uiPriority w:val="99"/>
    <w:rPr>
      <w:rFonts w:cs="Times New Roman"/>
      <w:i/>
      <w:iCs/>
      <w:color w:val="000000"/>
    </w:rPr>
  </w:style>
  <w:style w:type="paragraph" w:styleId="157">
    <w:name w:val="Intense Quote"/>
    <w:basedOn w:val="1"/>
    <w:next w:val="1"/>
    <w:link w:val="158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8">
    <w:name w:val="明显引用 Char"/>
    <w:basedOn w:val="133"/>
    <w:link w:val="157"/>
    <w:qFormat/>
    <w:uiPriority w:val="99"/>
    <w:rPr>
      <w:rFonts w:cs="Times New Roman"/>
      <w:b/>
      <w:bCs/>
      <w:i/>
      <w:iCs/>
      <w:color w:val="4F81BD"/>
    </w:rPr>
  </w:style>
  <w:style w:type="character" w:customStyle="1" w:styleId="159">
    <w:name w:val="Subtle Emphasis1"/>
    <w:basedOn w:val="133"/>
    <w:qFormat/>
    <w:uiPriority w:val="99"/>
    <w:rPr>
      <w:rFonts w:cs="Times New Roman"/>
      <w:i/>
      <w:iCs/>
      <w:color w:val="7F7F7F"/>
    </w:rPr>
  </w:style>
  <w:style w:type="character" w:customStyle="1" w:styleId="160">
    <w:name w:val="Intense Emphasis1"/>
    <w:basedOn w:val="133"/>
    <w:qFormat/>
    <w:uiPriority w:val="99"/>
    <w:rPr>
      <w:rFonts w:cs="Times New Roman"/>
      <w:b/>
      <w:bCs/>
      <w:i/>
      <w:iCs/>
      <w:color w:val="4F81BD"/>
    </w:rPr>
  </w:style>
  <w:style w:type="character" w:customStyle="1" w:styleId="161">
    <w:name w:val="Subtle Reference1"/>
    <w:basedOn w:val="133"/>
    <w:qFormat/>
    <w:uiPriority w:val="99"/>
    <w:rPr>
      <w:rFonts w:cs="Times New Roman"/>
      <w:smallCaps/>
      <w:color w:val="C0504D"/>
      <w:u w:val="single"/>
    </w:rPr>
  </w:style>
  <w:style w:type="character" w:customStyle="1" w:styleId="162">
    <w:name w:val="Intense Reference1"/>
    <w:basedOn w:val="133"/>
    <w:qFormat/>
    <w:uiPriority w:val="99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63">
    <w:name w:val="Book Title1"/>
    <w:basedOn w:val="133"/>
    <w:qFormat/>
    <w:uiPriority w:val="99"/>
    <w:rPr>
      <w:rFonts w:cs="Times New Roman"/>
      <w:b/>
      <w:bCs/>
      <w:smallCaps/>
      <w:spacing w:val="5"/>
    </w:rPr>
  </w:style>
  <w:style w:type="paragraph" w:customStyle="1" w:styleId="164">
    <w:name w:val="TOC Heading1"/>
    <w:basedOn w:val="4"/>
    <w:next w:val="1"/>
    <w:qFormat/>
    <w:uiPriority w:val="99"/>
    <w:pPr>
      <w:outlineLvl w:val="9"/>
    </w:pPr>
  </w:style>
  <w:style w:type="character" w:customStyle="1" w:styleId="165">
    <w:name w:val="font11"/>
    <w:basedOn w:val="1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66">
    <w:name w:val="font01"/>
    <w:basedOn w:val="1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7">
    <w:name w:val="font21"/>
    <w:basedOn w:val="1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68">
    <w:name w:val="font31"/>
    <w:basedOn w:val="133"/>
    <w:qFormat/>
    <w:uiPriority w:val="0"/>
    <w:rPr>
      <w:rFonts w:hint="eastAsia" w:ascii="方正仿宋_GB2312" w:hAnsi="方正仿宋_GB2312" w:eastAsia="方正仿宋_GB2312" w:cs="方正仿宋_GB2312"/>
      <w:color w:val="000000"/>
      <w:sz w:val="32"/>
      <w:szCs w:val="32"/>
      <w:u w:val="none"/>
      <w:vertAlign w:val="subscript"/>
    </w:rPr>
  </w:style>
  <w:style w:type="character" w:customStyle="1" w:styleId="169">
    <w:name w:val="font41"/>
    <w:basedOn w:val="133"/>
    <w:qFormat/>
    <w:uiPriority w:val="0"/>
    <w:rPr>
      <w:rFonts w:hint="eastAsia" w:ascii="方正仿宋_GB2312" w:hAnsi="方正仿宋_GB2312" w:eastAsia="方正仿宋_GB2312" w:cs="方正仿宋_GB2312"/>
      <w:color w:val="000000"/>
      <w:sz w:val="32"/>
      <w:szCs w:val="32"/>
      <w:u w:val="none"/>
      <w:vertAlign w:val="superscript"/>
    </w:rPr>
  </w:style>
  <w:style w:type="character" w:customStyle="1" w:styleId="170">
    <w:name w:val="批注文字 Char"/>
    <w:basedOn w:val="133"/>
    <w:link w:val="18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173</Words>
  <Characters>989</Characters>
  <Lines>8</Lines>
  <Paragraphs>2</Paragraphs>
  <TotalTime>913</TotalTime>
  <ScaleCrop>false</ScaleCrop>
  <LinksUpToDate>false</LinksUpToDate>
  <CharactersWithSpaces>1160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♀小新的幸福需要蜡笔╰</cp:lastModifiedBy>
  <cp:lastPrinted>2023-10-09T06:38:44Z</cp:lastPrinted>
  <dcterms:modified xsi:type="dcterms:W3CDTF">2023-10-09T07:14:34Z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46251F84B010448F8B7183D3E365EA1C_13</vt:lpwstr>
  </property>
</Properties>
</file>