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4F94F">
      <w:pPr>
        <w:spacing w:line="0" w:lineRule="atLeast"/>
        <w:rPr>
          <w:rFonts w:ascii="微软雅黑" w:hAnsi="微软雅黑" w:eastAsia="微软雅黑" w:cs="Arial"/>
          <w:kern w:val="0"/>
          <w:sz w:val="18"/>
          <w:szCs w:val="18"/>
        </w:rPr>
      </w:pPr>
      <w:r>
        <w:rPr>
          <w:sz w:val="18"/>
          <w:szCs w:val="18"/>
        </w:rPr>
        <w:drawing>
          <wp:anchor distT="0" distB="0" distL="114300" distR="114300" simplePos="0" relativeHeight="251660288" behindDoc="0" locked="0" layoutInCell="1" allowOverlap="1">
            <wp:simplePos x="0" y="0"/>
            <wp:positionH relativeFrom="column">
              <wp:posOffset>2569210</wp:posOffset>
            </wp:positionH>
            <wp:positionV relativeFrom="paragraph">
              <wp:posOffset>-48895</wp:posOffset>
            </wp:positionV>
            <wp:extent cx="1600200" cy="589915"/>
            <wp:effectExtent l="0" t="0" r="0" b="0"/>
            <wp:wrapNone/>
            <wp:docPr id="117" name="图片 117" descr="20101119al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descr="20101119alalogo"/>
                    <pic:cNvPicPr>
                      <a:picLocks noChangeAspect="1" noChangeArrowheads="1"/>
                    </pic:cNvPicPr>
                  </pic:nvPicPr>
                  <pic:blipFill>
                    <a:blip r:embed="rId5" cstate="print"/>
                    <a:srcRect/>
                    <a:stretch>
                      <a:fillRect/>
                    </a:stretch>
                  </pic:blipFill>
                  <pic:spPr>
                    <a:xfrm>
                      <a:off x="0" y="0"/>
                      <a:ext cx="1600200" cy="589915"/>
                    </a:xfrm>
                    <a:prstGeom prst="rect">
                      <a:avLst/>
                    </a:prstGeom>
                    <a:noFill/>
                    <a:ln w="9525">
                      <a:noFill/>
                      <a:miter lim="800000"/>
                      <a:headEnd/>
                      <a:tailEnd/>
                    </a:ln>
                  </pic:spPr>
                </pic:pic>
              </a:graphicData>
            </a:graphic>
          </wp:anchor>
        </w:drawing>
      </w:r>
    </w:p>
    <w:p w14:paraId="504A4D23">
      <w:pPr>
        <w:spacing w:line="0" w:lineRule="atLeast"/>
        <w:rPr>
          <w:rFonts w:ascii="微软雅黑" w:hAnsi="微软雅黑" w:eastAsia="微软雅黑" w:cs="Arial"/>
          <w:kern w:val="0"/>
          <w:sz w:val="18"/>
          <w:szCs w:val="18"/>
        </w:rPr>
      </w:pPr>
    </w:p>
    <w:p w14:paraId="35DA37BD">
      <w:pPr>
        <w:spacing w:line="0" w:lineRule="atLeast"/>
        <w:rPr>
          <w:rFonts w:ascii="微软雅黑" w:hAnsi="微软雅黑" w:eastAsia="微软雅黑" w:cs="Arial"/>
          <w:kern w:val="0"/>
          <w:sz w:val="18"/>
          <w:szCs w:val="18"/>
        </w:rPr>
      </w:pPr>
      <w:r>
        <w:rPr>
          <w:rFonts w:ascii="微软雅黑" w:hAnsi="微软雅黑" w:eastAsia="微软雅黑" w:cs="Arial"/>
          <w:kern w:val="0"/>
          <w:sz w:val="18"/>
          <w:szCs w:val="18"/>
        </w:rPr>
        <mc:AlternateContent>
          <mc:Choice Requires="wps">
            <w:drawing>
              <wp:anchor distT="0" distB="0" distL="114300" distR="114300" simplePos="0" relativeHeight="251659264" behindDoc="0" locked="0" layoutInCell="1" allowOverlap="1">
                <wp:simplePos x="0" y="0"/>
                <wp:positionH relativeFrom="column">
                  <wp:posOffset>-442595</wp:posOffset>
                </wp:positionH>
                <wp:positionV relativeFrom="paragraph">
                  <wp:posOffset>41275</wp:posOffset>
                </wp:positionV>
                <wp:extent cx="7539990" cy="629920"/>
                <wp:effectExtent l="0" t="0" r="0" b="0"/>
                <wp:wrapNone/>
                <wp:docPr id="6" name="文本框 89"/>
                <wp:cNvGraphicFramePr/>
                <a:graphic xmlns:a="http://schemas.openxmlformats.org/drawingml/2006/main">
                  <a:graphicData uri="http://schemas.microsoft.com/office/word/2010/wordprocessingShape">
                    <wps:wsp>
                      <wps:cNvSpPr txBox="1"/>
                      <wps:spPr>
                        <a:xfrm>
                          <a:off x="0" y="0"/>
                          <a:ext cx="7540087" cy="629920"/>
                        </a:xfrm>
                        <a:prstGeom prst="rect">
                          <a:avLst/>
                        </a:prstGeom>
                        <a:noFill/>
                        <a:ln>
                          <a:noFill/>
                        </a:ln>
                      </wps:spPr>
                      <wps:txbx>
                        <w:txbxContent>
                          <w:p w14:paraId="3D26E796">
                            <w:pPr>
                              <w:spacing w:line="0" w:lineRule="atLeast"/>
                              <w:jc w:val="center"/>
                              <w:rPr>
                                <w:rFonts w:hint="eastAsia" w:ascii="微软雅黑" w:hAnsi="微软雅黑" w:eastAsia="微软雅黑"/>
                                <w:b/>
                                <w:color w:val="C00000"/>
                                <w:sz w:val="52"/>
                                <w:szCs w:val="52"/>
                                <w:lang w:eastAsia="zh-CN"/>
                              </w:rPr>
                            </w:pPr>
                            <w:r>
                              <w:rPr>
                                <w:rFonts w:hint="eastAsia" w:ascii="微软雅黑" w:hAnsi="微软雅黑" w:eastAsia="微软雅黑"/>
                                <w:b/>
                                <w:color w:val="C00000"/>
                                <w:sz w:val="52"/>
                                <w:szCs w:val="52"/>
                                <w:lang w:val="en-US" w:eastAsia="zh-CN"/>
                              </w:rPr>
                              <w:t>2025年(第二十届)</w:t>
                            </w:r>
                            <w:r>
                              <w:rPr>
                                <w:rFonts w:hint="eastAsia" w:ascii="微软雅黑" w:hAnsi="微软雅黑" w:eastAsia="微软雅黑"/>
                                <w:b/>
                                <w:color w:val="C00000"/>
                                <w:sz w:val="52"/>
                                <w:szCs w:val="52"/>
                              </w:rPr>
                              <w:t>中国铝业</w:t>
                            </w:r>
                            <w:r>
                              <w:rPr>
                                <w:rFonts w:hint="eastAsia" w:ascii="微软雅黑" w:hAnsi="微软雅黑" w:eastAsia="微软雅黑"/>
                                <w:b/>
                                <w:color w:val="C00000"/>
                                <w:sz w:val="52"/>
                                <w:szCs w:val="52"/>
                                <w:lang w:eastAsia="zh-CN"/>
                              </w:rPr>
                              <w:t>峰</w:t>
                            </w:r>
                            <w:r>
                              <w:rPr>
                                <w:rFonts w:hint="eastAsia" w:ascii="微软雅黑" w:hAnsi="微软雅黑" w:eastAsia="微软雅黑"/>
                                <w:b/>
                                <w:color w:val="C00000"/>
                                <w:sz w:val="52"/>
                                <w:szCs w:val="52"/>
                              </w:rPr>
                              <w:t>会</w:t>
                            </w:r>
                            <w:r>
                              <w:rPr>
                                <w:rFonts w:hint="eastAsia" w:ascii="微软雅黑" w:hAnsi="微软雅黑" w:eastAsia="微软雅黑"/>
                                <w:b/>
                                <w:color w:val="C00000"/>
                                <w:sz w:val="52"/>
                                <w:szCs w:val="52"/>
                                <w:lang w:eastAsia="zh-CN"/>
                              </w:rPr>
                              <w:t>邀请函</w:t>
                            </w:r>
                          </w:p>
                          <w:p w14:paraId="7C729C57">
                            <w:pPr>
                              <w:spacing w:line="0" w:lineRule="atLeast"/>
                              <w:jc w:val="center"/>
                              <w:rPr>
                                <w:rFonts w:ascii="微软雅黑" w:hAnsi="微软雅黑" w:eastAsia="微软雅黑"/>
                                <w:b/>
                                <w:color w:val="C00000"/>
                                <w:sz w:val="52"/>
                                <w:szCs w:val="52"/>
                              </w:rPr>
                            </w:pPr>
                          </w:p>
                        </w:txbxContent>
                      </wps:txbx>
                      <wps:bodyPr wrap="square" upright="1"/>
                    </wps:wsp>
                  </a:graphicData>
                </a:graphic>
              </wp:anchor>
            </w:drawing>
          </mc:Choice>
          <mc:Fallback>
            <w:pict>
              <v:shape id="文本框 89" o:spid="_x0000_s1026" o:spt="202" type="#_x0000_t202" style="position:absolute;left:0pt;margin-left:-34.85pt;margin-top:3.25pt;height:49.6pt;width:593.7pt;z-index:251659264;mso-width-relative:page;mso-height-relative:page;" filled="f" stroked="f" coordsize="21600,21600" o:gfxdata="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WUc1Y1wAAAAoBAAAPAAAAAAAAAAEAIAAAACIAAABkcnMvZG93bnJldi54bWxQSwECFAAU&#10;AAAACACHTuJA+aZq+7kBAABdAwAADgAAAAAAAAABACAAAAAmAQAAZHJzL2Uyb0RvYy54bWxQSwUG&#10;AAAAAAYABgBZAQAAUQUAAAAA&#10;">
                <v:fill on="f" focussize="0,0"/>
                <v:stroke on="f"/>
                <v:imagedata o:title=""/>
                <o:lock v:ext="edit" aspectratio="f"/>
                <v:textbox>
                  <w:txbxContent>
                    <w:p w14:paraId="3D26E796">
                      <w:pPr>
                        <w:spacing w:line="0" w:lineRule="atLeast"/>
                        <w:jc w:val="center"/>
                        <w:rPr>
                          <w:rFonts w:hint="eastAsia" w:ascii="微软雅黑" w:hAnsi="微软雅黑" w:eastAsia="微软雅黑"/>
                          <w:b/>
                          <w:color w:val="C00000"/>
                          <w:sz w:val="52"/>
                          <w:szCs w:val="52"/>
                          <w:lang w:eastAsia="zh-CN"/>
                        </w:rPr>
                      </w:pPr>
                      <w:r>
                        <w:rPr>
                          <w:rFonts w:hint="eastAsia" w:ascii="微软雅黑" w:hAnsi="微软雅黑" w:eastAsia="微软雅黑"/>
                          <w:b/>
                          <w:color w:val="C00000"/>
                          <w:sz w:val="52"/>
                          <w:szCs w:val="52"/>
                          <w:lang w:val="en-US" w:eastAsia="zh-CN"/>
                        </w:rPr>
                        <w:t>2025年(第二十届)</w:t>
                      </w:r>
                      <w:r>
                        <w:rPr>
                          <w:rFonts w:hint="eastAsia" w:ascii="微软雅黑" w:hAnsi="微软雅黑" w:eastAsia="微软雅黑"/>
                          <w:b/>
                          <w:color w:val="C00000"/>
                          <w:sz w:val="52"/>
                          <w:szCs w:val="52"/>
                        </w:rPr>
                        <w:t>中国铝业</w:t>
                      </w:r>
                      <w:r>
                        <w:rPr>
                          <w:rFonts w:hint="eastAsia" w:ascii="微软雅黑" w:hAnsi="微软雅黑" w:eastAsia="微软雅黑"/>
                          <w:b/>
                          <w:color w:val="C00000"/>
                          <w:sz w:val="52"/>
                          <w:szCs w:val="52"/>
                          <w:lang w:eastAsia="zh-CN"/>
                        </w:rPr>
                        <w:t>峰</w:t>
                      </w:r>
                      <w:r>
                        <w:rPr>
                          <w:rFonts w:hint="eastAsia" w:ascii="微软雅黑" w:hAnsi="微软雅黑" w:eastAsia="微软雅黑"/>
                          <w:b/>
                          <w:color w:val="C00000"/>
                          <w:sz w:val="52"/>
                          <w:szCs w:val="52"/>
                        </w:rPr>
                        <w:t>会</w:t>
                      </w:r>
                      <w:r>
                        <w:rPr>
                          <w:rFonts w:hint="eastAsia" w:ascii="微软雅黑" w:hAnsi="微软雅黑" w:eastAsia="微软雅黑"/>
                          <w:b/>
                          <w:color w:val="C00000"/>
                          <w:sz w:val="52"/>
                          <w:szCs w:val="52"/>
                          <w:lang w:eastAsia="zh-CN"/>
                        </w:rPr>
                        <w:t>邀请函</w:t>
                      </w:r>
                    </w:p>
                    <w:p w14:paraId="7C729C57">
                      <w:pPr>
                        <w:spacing w:line="0" w:lineRule="atLeast"/>
                        <w:jc w:val="center"/>
                        <w:rPr>
                          <w:rFonts w:ascii="微软雅黑" w:hAnsi="微软雅黑" w:eastAsia="微软雅黑"/>
                          <w:b/>
                          <w:color w:val="C00000"/>
                          <w:sz w:val="52"/>
                          <w:szCs w:val="52"/>
                        </w:rPr>
                      </w:pPr>
                    </w:p>
                  </w:txbxContent>
                </v:textbox>
              </v:shape>
            </w:pict>
          </mc:Fallback>
        </mc:AlternateContent>
      </w:r>
    </w:p>
    <w:p w14:paraId="2208866D">
      <w:pPr>
        <w:spacing w:line="0" w:lineRule="atLeast"/>
        <w:rPr>
          <w:rFonts w:ascii="微软雅黑" w:hAnsi="微软雅黑" w:eastAsia="微软雅黑" w:cs="Arial"/>
          <w:kern w:val="0"/>
          <w:sz w:val="18"/>
          <w:szCs w:val="18"/>
        </w:rPr>
      </w:pPr>
    </w:p>
    <w:p w14:paraId="0433A403"/>
    <w:p w14:paraId="096900C2">
      <w:pPr>
        <w:wordWrap w:val="0"/>
        <w:spacing w:line="0" w:lineRule="atLeast"/>
        <w:ind w:right="240"/>
        <w:jc w:val="right"/>
        <w:rPr>
          <w:rFonts w:hint="default" w:ascii="微软雅黑" w:hAnsi="微软雅黑" w:eastAsia="微软雅黑" w:cs="Arial"/>
          <w:kern w:val="0"/>
          <w:sz w:val="24"/>
          <w:lang w:val="en-US" w:eastAsia="zh-CN"/>
        </w:rPr>
      </w:pPr>
      <w:r>
        <w:rPr>
          <w:rFonts w:ascii="微软雅黑" w:hAnsi="微软雅黑" w:eastAsia="微软雅黑" w:cs="Arial"/>
          <w:kern w:val="0"/>
          <w:sz w:val="24"/>
        </w:rPr>
        <w:t>20</w:t>
      </w:r>
      <w:r>
        <w:rPr>
          <w:rFonts w:hint="eastAsia" w:ascii="微软雅黑" w:hAnsi="微软雅黑" w:eastAsia="微软雅黑" w:cs="Arial"/>
          <w:kern w:val="0"/>
          <w:sz w:val="24"/>
        </w:rPr>
        <w:t>2</w:t>
      </w:r>
      <w:r>
        <w:rPr>
          <w:rFonts w:hint="eastAsia" w:ascii="微软雅黑" w:hAnsi="微软雅黑" w:eastAsia="微软雅黑" w:cs="Arial"/>
          <w:kern w:val="0"/>
          <w:sz w:val="24"/>
          <w:lang w:val="en-US" w:eastAsia="zh-CN"/>
        </w:rPr>
        <w:t>5</w:t>
      </w:r>
      <w:r>
        <w:rPr>
          <w:rFonts w:hint="eastAsia" w:ascii="微软雅黑" w:hAnsi="微软雅黑" w:eastAsia="微软雅黑" w:cs="Arial"/>
          <w:kern w:val="0"/>
          <w:sz w:val="24"/>
        </w:rPr>
        <w:t>年</w:t>
      </w:r>
      <w:r>
        <w:rPr>
          <w:rFonts w:hint="eastAsia" w:ascii="微软雅黑" w:hAnsi="微软雅黑" w:eastAsia="微软雅黑" w:cs="Arial"/>
          <w:kern w:val="0"/>
          <w:sz w:val="24"/>
          <w:lang w:val="en-US" w:eastAsia="zh-CN"/>
        </w:rPr>
        <w:t>8</w:t>
      </w:r>
      <w:r>
        <w:rPr>
          <w:rFonts w:hint="eastAsia" w:ascii="微软雅黑" w:hAnsi="微软雅黑" w:eastAsia="微软雅黑" w:cs="Arial"/>
          <w:kern w:val="0"/>
          <w:sz w:val="24"/>
        </w:rPr>
        <w:t>月</w:t>
      </w:r>
      <w:r>
        <w:rPr>
          <w:rFonts w:hint="eastAsia" w:ascii="微软雅黑" w:hAnsi="微软雅黑" w:eastAsia="微软雅黑" w:cs="Arial"/>
          <w:kern w:val="0"/>
          <w:sz w:val="24"/>
          <w:lang w:val="en-US" w:eastAsia="zh-CN"/>
        </w:rPr>
        <w:t>20</w:t>
      </w:r>
      <w:r>
        <w:rPr>
          <w:rFonts w:ascii="微软雅黑" w:hAnsi="微软雅黑" w:eastAsia="微软雅黑" w:cs="Arial"/>
          <w:kern w:val="0"/>
          <w:sz w:val="24"/>
        </w:rPr>
        <w:t>-</w:t>
      </w:r>
      <w:r>
        <w:rPr>
          <w:rFonts w:hint="eastAsia" w:ascii="微软雅黑" w:hAnsi="微软雅黑" w:eastAsia="微软雅黑" w:cs="Arial"/>
          <w:kern w:val="0"/>
          <w:sz w:val="24"/>
          <w:lang w:val="en-US" w:eastAsia="zh-CN"/>
        </w:rPr>
        <w:t>22</w:t>
      </w:r>
      <w:r>
        <w:rPr>
          <w:rFonts w:hint="eastAsia" w:ascii="微软雅黑" w:hAnsi="微软雅黑" w:eastAsia="微软雅黑" w:cs="Arial"/>
          <w:kern w:val="0"/>
          <w:sz w:val="24"/>
        </w:rPr>
        <w:t xml:space="preserve">日 </w:t>
      </w:r>
      <w:r>
        <w:rPr>
          <w:rFonts w:hint="eastAsia" w:ascii="微软雅黑" w:hAnsi="微软雅黑" w:eastAsia="微软雅黑" w:cs="Arial"/>
          <w:kern w:val="0"/>
          <w:sz w:val="24"/>
          <w:lang w:val="en-US" w:eastAsia="zh-CN"/>
        </w:rPr>
        <w:t>黑龙江</w:t>
      </w:r>
      <w:r>
        <w:rPr>
          <w:rFonts w:hint="eastAsia" w:ascii="微软雅黑" w:hAnsi="微软雅黑" w:eastAsia="微软雅黑" w:cs="Arial"/>
          <w:b/>
          <w:bCs/>
          <w:kern w:val="0"/>
          <w:sz w:val="24"/>
          <w:lang w:val="en-US" w:eastAsia="zh-CN"/>
        </w:rPr>
        <w:t>·</w:t>
      </w:r>
      <w:r>
        <w:rPr>
          <w:rFonts w:hint="eastAsia" w:ascii="微软雅黑" w:hAnsi="微软雅黑" w:eastAsia="微软雅黑" w:cs="Arial"/>
          <w:kern w:val="0"/>
          <w:sz w:val="24"/>
          <w:lang w:val="en-US" w:eastAsia="zh-CN"/>
        </w:rPr>
        <w:t>哈尔滨</w:t>
      </w:r>
    </w:p>
    <w:p w14:paraId="3CF2C56C">
      <w:pPr>
        <w:spacing w:line="360" w:lineRule="exact"/>
        <w:jc w:val="left"/>
        <w:rPr>
          <w:rFonts w:hint="eastAsia" w:ascii="方正兰亭准黑_GBK" w:eastAsia="方正兰亭准黑_GBK"/>
          <w:color w:val="FFFFFF" w:themeColor="background1"/>
          <w:sz w:val="28"/>
          <w:szCs w:val="28"/>
          <w:highlight w:val="darkRed"/>
          <w:shd w:val="clear" w:color="auto" w:fill="3F3F3F" w:themeFill="text1" w:themeFillTint="BF"/>
          <w14:textFill>
            <w14:solidFill>
              <w14:schemeClr w14:val="bg1"/>
            </w14:solidFill>
          </w14:textFill>
        </w:rPr>
      </w:pPr>
    </w:p>
    <w:p w14:paraId="43CFAB44">
      <w:pPr>
        <w:spacing w:line="360" w:lineRule="exact"/>
        <w:jc w:val="left"/>
        <w:rPr>
          <w:rFonts w:ascii="方正兰亭准黑_GBK" w:eastAsia="方正兰亭准黑_GBK"/>
          <w:color w:val="FFFFFF" w:themeColor="background1"/>
          <w:sz w:val="28"/>
          <w:szCs w:val="28"/>
          <w:highlight w:val="darkGray"/>
          <w:shd w:val="clear" w:color="auto" w:fill="3F3F3F" w:themeFill="text1" w:themeFillTint="BF"/>
          <w14:textFill>
            <w14:solidFill>
              <w14:schemeClr w14:val="bg1"/>
            </w14:solidFill>
          </w14:textFill>
        </w:rPr>
      </w:pPr>
      <w:r>
        <w:rPr>
          <w:rFonts w:hint="eastAsia" w:ascii="方正兰亭准黑_GBK" w:eastAsia="方正兰亭准黑_GBK"/>
          <w:color w:val="FFFFFF" w:themeColor="background1"/>
          <w:sz w:val="28"/>
          <w:szCs w:val="28"/>
          <w:highlight w:val="darkRed"/>
          <w:shd w:val="clear" w:color="auto" w:fill="3F3F3F" w:themeFill="text1" w:themeFillTint="BF"/>
          <w14:textFill>
            <w14:solidFill>
              <w14:schemeClr w14:val="bg1"/>
            </w14:solidFill>
          </w14:textFill>
        </w:rPr>
        <w:t>会议背景</w:t>
      </w:r>
    </w:p>
    <w:p w14:paraId="35CAB705">
      <w:pPr>
        <w:spacing w:before="156" w:beforeLines="50" w:line="360" w:lineRule="exact"/>
        <w:ind w:firstLine="480" w:firstLineChars="200"/>
        <w:rPr>
          <w:rFonts w:hint="eastAsia" w:ascii="黑体" w:hAnsi="黑体" w:eastAsia="黑体" w:cs="黑体"/>
          <w:sz w:val="24"/>
          <w:lang w:val="en-US" w:eastAsia="zh-CN"/>
        </w:rPr>
      </w:pPr>
      <w:r>
        <w:rPr>
          <w:rFonts w:hint="eastAsia" w:ascii="黑体" w:hAnsi="黑体" w:eastAsia="黑体" w:cs="黑体"/>
          <w:sz w:val="24"/>
          <w:lang w:val="en-US" w:eastAsia="zh-CN"/>
        </w:rPr>
        <w:t>2025年全球受地缘冲突扰动，供需滞胀，主要经济体增长分化，美国对等关税与能源转型博弈重塑全球产业链格局。中国铝产业呈现“供需分化、价格承压、结构转型”的总体态势。供应端，电解铝产能逼近4500万吨“天花板”，产能利用率维持97%以上高位，云南枯水期未限产支撑产量稳定；氧化铝则受开工负荷持续处于高位以及新增产能逐步释放的双重影响，市场供应格局发生转变，由供需紧张转向供过于求，进而导致氧化铝现货价格一路走低。当价格跌至低位后，行业陷入亏损困境，加之未来原料端供应存在不确定性，业内对于行业走势的看法愈发分歧；铝合金期货上市，有望重塑再生铝定价体系。需求端，新旧需求接替发力，新能源车、电力及家电用铝需求强劲，但建筑型材受地产疲软拖累，铝材出口亦受贸易摩擦冲击下降，呈现“宏观叙事与微观感受背离”的局面。</w:t>
      </w:r>
    </w:p>
    <w:p w14:paraId="1C192FCA">
      <w:pPr>
        <w:spacing w:before="156" w:beforeLines="50" w:line="360" w:lineRule="exact"/>
        <w:ind w:firstLine="480" w:firstLineChars="200"/>
        <w:rPr>
          <w:rFonts w:hint="default" w:ascii="黑体" w:hAnsi="黑体" w:eastAsia="黑体" w:cs="黑体"/>
          <w:sz w:val="24"/>
          <w:lang w:val="en-US" w:eastAsia="zh-CN"/>
        </w:rPr>
      </w:pPr>
      <w:r>
        <w:rPr>
          <w:rFonts w:hint="eastAsia" w:ascii="黑体" w:hAnsi="黑体" w:eastAsia="黑体" w:cs="黑体"/>
          <w:sz w:val="24"/>
          <w:lang w:val="en-US" w:eastAsia="zh-CN"/>
        </w:rPr>
        <w:t>从冰城初绽的铝花，到二十载轮回的璀璨，这座北国重镇见证了阿拉丁及铝产业的腾飞与辉煌。为此，</w:t>
      </w:r>
      <w:r>
        <w:rPr>
          <w:rFonts w:hint="eastAsia" w:ascii="黑体" w:hAnsi="黑体" w:eastAsia="黑体" w:cs="黑体"/>
          <w:sz w:val="24"/>
        </w:rPr>
        <w:t>阿拉丁决定于202</w:t>
      </w:r>
      <w:r>
        <w:rPr>
          <w:rFonts w:hint="eastAsia" w:ascii="黑体" w:hAnsi="黑体" w:eastAsia="黑体" w:cs="黑体"/>
          <w:sz w:val="24"/>
          <w:lang w:val="en-US" w:eastAsia="zh-CN"/>
        </w:rPr>
        <w:t>5</w:t>
      </w:r>
      <w:r>
        <w:rPr>
          <w:rFonts w:hint="eastAsia" w:ascii="黑体" w:hAnsi="黑体" w:eastAsia="黑体" w:cs="黑体"/>
          <w:sz w:val="24"/>
        </w:rPr>
        <w:t>年</w:t>
      </w:r>
      <w:r>
        <w:rPr>
          <w:rFonts w:hint="eastAsia" w:ascii="黑体" w:hAnsi="黑体" w:eastAsia="黑体" w:cs="黑体"/>
          <w:kern w:val="0"/>
          <w:sz w:val="24"/>
          <w:lang w:val="en-US" w:eastAsia="zh-CN"/>
        </w:rPr>
        <w:t>8</w:t>
      </w:r>
      <w:r>
        <w:rPr>
          <w:rFonts w:hint="eastAsia" w:ascii="黑体" w:hAnsi="黑体" w:eastAsia="黑体" w:cs="黑体"/>
          <w:kern w:val="0"/>
          <w:sz w:val="24"/>
        </w:rPr>
        <w:t>月</w:t>
      </w:r>
      <w:r>
        <w:rPr>
          <w:rFonts w:hint="eastAsia" w:ascii="黑体" w:hAnsi="黑体" w:eastAsia="黑体" w:cs="黑体"/>
          <w:kern w:val="0"/>
          <w:sz w:val="24"/>
          <w:lang w:val="en-US" w:eastAsia="zh-CN"/>
        </w:rPr>
        <w:t>20</w:t>
      </w:r>
      <w:r>
        <w:rPr>
          <w:rFonts w:hint="eastAsia" w:ascii="黑体" w:hAnsi="黑体" w:eastAsia="黑体" w:cs="黑体"/>
          <w:kern w:val="0"/>
          <w:sz w:val="24"/>
        </w:rPr>
        <w:t>-</w:t>
      </w:r>
      <w:r>
        <w:rPr>
          <w:rFonts w:hint="eastAsia" w:ascii="黑体" w:hAnsi="黑体" w:eastAsia="黑体" w:cs="黑体"/>
          <w:kern w:val="0"/>
          <w:sz w:val="24"/>
          <w:lang w:val="en-US" w:eastAsia="zh-CN"/>
        </w:rPr>
        <w:t>22</w:t>
      </w:r>
      <w:r>
        <w:rPr>
          <w:rFonts w:hint="eastAsia" w:ascii="黑体" w:hAnsi="黑体" w:eastAsia="黑体" w:cs="黑体"/>
          <w:kern w:val="0"/>
          <w:sz w:val="24"/>
        </w:rPr>
        <w:t>日</w:t>
      </w:r>
      <w:r>
        <w:rPr>
          <w:rFonts w:hint="eastAsia" w:ascii="黑体" w:hAnsi="黑体" w:eastAsia="黑体" w:cs="黑体"/>
          <w:kern w:val="0"/>
          <w:sz w:val="24"/>
          <w:lang w:val="en-US" w:eastAsia="zh-CN"/>
        </w:rPr>
        <w:t>在黑龙江</w:t>
      </w:r>
      <w:r>
        <w:rPr>
          <w:rFonts w:hint="eastAsia" w:ascii="黑体" w:hAnsi="黑体" w:eastAsia="黑体" w:cs="黑体"/>
          <w:b/>
          <w:bCs/>
          <w:kern w:val="0"/>
          <w:sz w:val="24"/>
          <w:lang w:val="en-US" w:eastAsia="zh-CN"/>
        </w:rPr>
        <w:t>·</w:t>
      </w:r>
      <w:r>
        <w:rPr>
          <w:rFonts w:hint="eastAsia" w:ascii="黑体" w:hAnsi="黑体" w:eastAsia="黑体" w:cs="黑体"/>
          <w:kern w:val="0"/>
          <w:sz w:val="24"/>
          <w:lang w:val="en-US" w:eastAsia="zh-CN"/>
        </w:rPr>
        <w:t>哈尔滨</w:t>
      </w:r>
      <w:r>
        <w:rPr>
          <w:rFonts w:hint="eastAsia" w:ascii="黑体" w:hAnsi="黑体" w:eastAsia="黑体" w:cs="黑体"/>
          <w:sz w:val="24"/>
        </w:rPr>
        <w:t>举办“</w:t>
      </w:r>
      <w:r>
        <w:rPr>
          <w:rFonts w:hint="eastAsia" w:ascii="黑体" w:hAnsi="黑体" w:eastAsia="黑体" w:cs="黑体"/>
          <w:sz w:val="24"/>
          <w:lang w:val="en-US" w:eastAsia="zh-CN"/>
        </w:rPr>
        <w:t>第二十届</w:t>
      </w:r>
      <w:r>
        <w:rPr>
          <w:rFonts w:hint="eastAsia" w:ascii="黑体" w:hAnsi="黑体" w:eastAsia="黑体" w:cs="黑体"/>
          <w:sz w:val="24"/>
        </w:rPr>
        <w:t>中国铝业</w:t>
      </w:r>
      <w:r>
        <w:rPr>
          <w:rFonts w:hint="eastAsia" w:ascii="黑体" w:hAnsi="黑体" w:eastAsia="黑体" w:cs="黑体"/>
          <w:sz w:val="24"/>
          <w:lang w:eastAsia="zh-CN"/>
        </w:rPr>
        <w:t>峰</w:t>
      </w:r>
      <w:r>
        <w:rPr>
          <w:rFonts w:hint="eastAsia" w:ascii="黑体" w:hAnsi="黑体" w:eastAsia="黑体" w:cs="黑体"/>
          <w:sz w:val="24"/>
        </w:rPr>
        <w:t>会”</w:t>
      </w:r>
      <w:r>
        <w:rPr>
          <w:rFonts w:hint="eastAsia" w:ascii="黑体" w:hAnsi="黑体" w:eastAsia="黑体" w:cs="黑体"/>
          <w:sz w:val="24"/>
          <w:lang w:eastAsia="zh-CN"/>
        </w:rPr>
        <w:t>，</w:t>
      </w:r>
      <w:r>
        <w:rPr>
          <w:rFonts w:hint="eastAsia" w:ascii="黑体" w:hAnsi="黑体" w:eastAsia="黑体" w:cs="黑体"/>
          <w:sz w:val="24"/>
        </w:rPr>
        <w:t>将就铝上</w:t>
      </w:r>
      <w:r>
        <w:rPr>
          <w:rFonts w:hint="eastAsia" w:ascii="黑体" w:hAnsi="黑体" w:eastAsia="黑体" w:cs="黑体"/>
          <w:sz w:val="24"/>
          <w:lang w:val="en-US" w:eastAsia="zh-CN"/>
        </w:rPr>
        <w:t>下游以及铝用</w:t>
      </w:r>
      <w:r>
        <w:rPr>
          <w:rFonts w:hint="eastAsia" w:ascii="黑体" w:hAnsi="黑体" w:eastAsia="黑体" w:cs="黑体"/>
          <w:sz w:val="24"/>
        </w:rPr>
        <w:t>辅料三大板块</w:t>
      </w:r>
      <w:r>
        <w:rPr>
          <w:rFonts w:hint="eastAsia" w:ascii="黑体" w:hAnsi="黑体" w:eastAsia="黑体" w:cs="黑体"/>
          <w:sz w:val="24"/>
          <w:lang w:val="en-US" w:eastAsia="zh-CN"/>
        </w:rPr>
        <w:t>的十几个</w:t>
      </w:r>
      <w:r>
        <w:rPr>
          <w:rFonts w:hint="eastAsia" w:ascii="黑体" w:hAnsi="黑体" w:eastAsia="黑体" w:cs="黑体"/>
          <w:sz w:val="24"/>
        </w:rPr>
        <w:t>子行业</w:t>
      </w:r>
      <w:r>
        <w:rPr>
          <w:rFonts w:hint="eastAsia" w:ascii="黑体" w:hAnsi="黑体" w:eastAsia="黑体" w:cs="黑体"/>
          <w:sz w:val="24"/>
          <w:lang w:eastAsia="zh-CN"/>
        </w:rPr>
        <w:t>（</w:t>
      </w:r>
      <w:r>
        <w:rPr>
          <w:rFonts w:hint="eastAsia" w:ascii="黑体" w:hAnsi="黑体" w:eastAsia="黑体" w:cs="黑体"/>
          <w:sz w:val="24"/>
          <w:lang w:val="en-US" w:eastAsia="zh-CN"/>
        </w:rPr>
        <w:t>铝土矿、氧化铝</w:t>
      </w:r>
      <w:r>
        <w:rPr>
          <w:rFonts w:hint="eastAsia" w:ascii="黑体" w:hAnsi="黑体" w:eastAsia="黑体" w:cs="黑体"/>
          <w:sz w:val="24"/>
          <w:lang w:eastAsia="zh-CN"/>
        </w:rPr>
        <w:t>、</w:t>
      </w:r>
      <w:r>
        <w:rPr>
          <w:rFonts w:hint="eastAsia" w:ascii="黑体" w:hAnsi="黑体" w:eastAsia="黑体" w:cs="黑体"/>
          <w:sz w:val="24"/>
        </w:rPr>
        <w:t>电解铝、</w:t>
      </w:r>
      <w:r>
        <w:rPr>
          <w:rFonts w:hint="eastAsia" w:ascii="黑体" w:hAnsi="黑体" w:eastAsia="黑体" w:cs="黑体"/>
          <w:sz w:val="24"/>
          <w:lang w:val="en-US" w:eastAsia="zh-CN"/>
        </w:rPr>
        <w:t>海外氧化铝电解铝、</w:t>
      </w:r>
      <w:r>
        <w:rPr>
          <w:rFonts w:hint="eastAsia" w:ascii="黑体" w:hAnsi="黑体" w:eastAsia="黑体" w:cs="黑体"/>
          <w:sz w:val="24"/>
        </w:rPr>
        <w:t>铝加工、再生铝</w:t>
      </w:r>
      <w:r>
        <w:rPr>
          <w:rFonts w:hint="eastAsia" w:ascii="黑体" w:hAnsi="黑体" w:eastAsia="黑体" w:cs="黑体"/>
          <w:sz w:val="24"/>
          <w:lang w:eastAsia="zh-CN"/>
        </w:rPr>
        <w:t>、</w:t>
      </w:r>
      <w:r>
        <w:rPr>
          <w:rFonts w:hint="eastAsia" w:ascii="黑体" w:hAnsi="黑体" w:eastAsia="黑体" w:cs="黑体"/>
          <w:sz w:val="24"/>
          <w:lang w:val="en-US" w:eastAsia="zh-CN"/>
        </w:rPr>
        <w:t>铝消费、</w:t>
      </w:r>
      <w:r>
        <w:rPr>
          <w:rFonts w:hint="eastAsia" w:ascii="黑体" w:hAnsi="黑体" w:eastAsia="黑体" w:cs="黑体"/>
          <w:sz w:val="24"/>
        </w:rPr>
        <w:t>预焙阳极、石油焦、</w:t>
      </w:r>
      <w:r>
        <w:rPr>
          <w:rFonts w:hint="eastAsia" w:ascii="黑体" w:hAnsi="黑体" w:eastAsia="黑体" w:cs="黑体"/>
          <w:sz w:val="24"/>
          <w:lang w:val="en-US" w:eastAsia="zh-CN"/>
        </w:rPr>
        <w:t>烧碱等</w:t>
      </w:r>
      <w:r>
        <w:rPr>
          <w:rFonts w:hint="eastAsia" w:ascii="黑体" w:hAnsi="黑体" w:eastAsia="黑体" w:cs="黑体"/>
          <w:sz w:val="24"/>
        </w:rPr>
        <w:t>）进行</w:t>
      </w:r>
      <w:r>
        <w:rPr>
          <w:rFonts w:hint="eastAsia" w:ascii="黑体" w:hAnsi="黑体" w:eastAsia="黑体" w:cs="黑体"/>
          <w:sz w:val="24"/>
          <w:lang w:val="en-US" w:eastAsia="zh-CN"/>
        </w:rPr>
        <w:t>深入浅出的全产业链</w:t>
      </w:r>
      <w:r>
        <w:rPr>
          <w:rFonts w:hint="eastAsia" w:ascii="黑体" w:hAnsi="黑体" w:eastAsia="黑体" w:cs="黑体"/>
          <w:sz w:val="24"/>
          <w:lang w:eastAsia="zh-CN"/>
        </w:rPr>
        <w:t>探讨及展望，</w:t>
      </w:r>
      <w:r>
        <w:rPr>
          <w:rFonts w:hint="eastAsia" w:ascii="黑体" w:hAnsi="黑体" w:eastAsia="黑体" w:cs="黑体"/>
          <w:sz w:val="24"/>
          <w:lang w:val="en-US" w:eastAsia="zh-CN"/>
        </w:rPr>
        <w:t>为铝产业链参与者提供更多决策参考。</w:t>
      </w:r>
    </w:p>
    <w:p w14:paraId="10EF2806">
      <w:pPr>
        <w:spacing w:before="156" w:beforeLines="50" w:line="360" w:lineRule="exact"/>
        <w:jc w:val="left"/>
        <w:rPr>
          <w:rFonts w:ascii="方正兰亭准黑_GBK" w:eastAsia="方正兰亭准黑_GBK"/>
          <w:color w:val="FFFFFF" w:themeColor="background1"/>
          <w:sz w:val="28"/>
          <w:szCs w:val="28"/>
          <w:highlight w:val="darkRed"/>
          <w:shd w:val="clear" w:color="auto" w:fill="3F3F3F" w:themeFill="text1" w:themeFillTint="BF"/>
          <w14:textFill>
            <w14:solidFill>
              <w14:schemeClr w14:val="bg1"/>
            </w14:solidFill>
          </w14:textFill>
        </w:rPr>
      </w:pPr>
      <w:r>
        <w:rPr>
          <w:rFonts w:hint="eastAsia" w:ascii="方正兰亭准黑_GBK" w:eastAsia="方正兰亭准黑_GBK"/>
          <w:color w:val="FFFFFF" w:themeColor="background1"/>
          <w:sz w:val="28"/>
          <w:szCs w:val="28"/>
          <w:highlight w:val="darkRed"/>
          <w:shd w:val="clear" w:color="auto" w:fill="3F3F3F" w:themeFill="text1" w:themeFillTint="BF"/>
          <w14:textFill>
            <w14:solidFill>
              <w14:schemeClr w14:val="bg1"/>
            </w14:solidFill>
          </w14:textFill>
        </w:rPr>
        <w:t>主办单位</w:t>
      </w:r>
    </w:p>
    <w:p w14:paraId="32779366">
      <w:pPr>
        <w:spacing w:before="156" w:beforeLines="50" w:line="360" w:lineRule="exact"/>
        <w:ind w:firstLine="480" w:firstLineChars="200"/>
        <w:rPr>
          <w:rFonts w:hint="eastAsia" w:ascii="黑体" w:hAnsi="黑体" w:eastAsia="黑体" w:cs="黑体"/>
          <w:sz w:val="24"/>
          <w:lang w:val="en-US" w:eastAsia="zh-CN"/>
        </w:rPr>
      </w:pPr>
      <w:r>
        <w:rPr>
          <w:rFonts w:hint="eastAsia" w:ascii="黑体" w:hAnsi="黑体" w:eastAsia="黑体" w:cs="黑体"/>
          <w:sz w:val="24"/>
        </w:rPr>
        <w:t>北京阿拉丁中营商务咨询有限公司</w:t>
      </w:r>
    </w:p>
    <w:p w14:paraId="35EC0797">
      <w:pPr>
        <w:spacing w:before="156" w:beforeLines="50" w:line="360" w:lineRule="exact"/>
        <w:jc w:val="left"/>
        <w:rPr>
          <w:rFonts w:ascii="方正兰亭准黑_GBK" w:eastAsia="方正兰亭准黑_GBK"/>
          <w:color w:val="FFFFFF" w:themeColor="background1"/>
          <w:sz w:val="28"/>
          <w:szCs w:val="28"/>
          <w:highlight w:val="darkRed"/>
          <w:shd w:val="clear" w:color="auto" w:fill="3F3F3F" w:themeFill="text1" w:themeFillTint="BF"/>
          <w14:textFill>
            <w14:solidFill>
              <w14:schemeClr w14:val="bg1"/>
            </w14:solidFill>
          </w14:textFill>
        </w:rPr>
      </w:pPr>
      <w:r>
        <w:rPr>
          <w:rFonts w:hint="eastAsia" w:ascii="方正兰亭准黑_GBK" w:eastAsia="方正兰亭准黑_GBK"/>
          <w:color w:val="FFFFFF" w:themeColor="background1"/>
          <w:sz w:val="28"/>
          <w:szCs w:val="28"/>
          <w:highlight w:val="darkRed"/>
          <w:shd w:val="clear" w:color="auto" w:fill="3F3F3F" w:themeFill="text1" w:themeFillTint="BF"/>
          <w14:textFill>
            <w14:solidFill>
              <w14:schemeClr w14:val="bg1"/>
            </w14:solidFill>
          </w14:textFill>
        </w:rPr>
        <w:t>参会主体</w:t>
      </w:r>
    </w:p>
    <w:p w14:paraId="706CB1C3">
      <w:pPr>
        <w:spacing w:before="156" w:beforeLines="50" w:line="360" w:lineRule="exact"/>
        <w:ind w:firstLine="480" w:firstLineChars="200"/>
        <w:rPr>
          <w:rFonts w:hint="eastAsia" w:ascii="黑体" w:hAnsi="黑体" w:eastAsia="黑体" w:cs="黑体"/>
          <w:sz w:val="24"/>
          <w:lang w:val="en-US" w:eastAsia="zh-CN"/>
        </w:rPr>
      </w:pPr>
      <w:r>
        <w:rPr>
          <w:rFonts w:hint="eastAsia" w:ascii="黑体" w:hAnsi="黑体" w:eastAsia="黑体" w:cs="黑体"/>
          <w:sz w:val="24"/>
          <w:lang w:val="en-US" w:eastAsia="zh-CN"/>
        </w:rPr>
        <w:t>国内外铝土矿、氧化铝、电解铝、铝棒、再生铝及铝加工、预焙阳极、石油焦、煅烧焦、煤沥青、氟化铝、冰晶石、电解质等企业经营管理者及购销人员；铝产业相关海运、铁路、公路、港口等物流和仓储企业，以及站台、堆场负责人；光伏、汽车等铝消费端原料采购人员；铝行业相关生产设备、环保设备供应商；涉铝期货、证券、基金等机构投资者等。</w:t>
      </w:r>
    </w:p>
    <w:p w14:paraId="1CD2D951">
      <w:pPr>
        <w:spacing w:before="156" w:beforeLines="50" w:line="360" w:lineRule="exact"/>
        <w:jc w:val="left"/>
        <w:rPr>
          <w:rFonts w:hint="eastAsia" w:ascii="方正兰亭准黑_GBK" w:eastAsia="方正兰亭准黑_GBK"/>
          <w:color w:val="FFFFFF" w:themeColor="background1"/>
          <w:sz w:val="28"/>
          <w:szCs w:val="28"/>
          <w:highlight w:val="darkRed"/>
          <w:shd w:val="clear" w:color="auto" w:fill="3F3F3F" w:themeFill="text1" w:themeFillTint="BF"/>
          <w14:textFill>
            <w14:solidFill>
              <w14:schemeClr w14:val="bg1"/>
            </w14:solidFill>
          </w14:textFill>
        </w:rPr>
      </w:pPr>
      <w:r>
        <w:rPr>
          <w:rFonts w:hint="eastAsia" w:ascii="方正兰亭准黑_GBK" w:eastAsia="方正兰亭准黑_GBK"/>
          <w:color w:val="FFFFFF" w:themeColor="background1"/>
          <w:sz w:val="28"/>
          <w:szCs w:val="28"/>
          <w:highlight w:val="darkRed"/>
          <w:shd w:val="clear" w:color="auto" w:fill="3F3F3F" w:themeFill="text1" w:themeFillTint="BF"/>
          <w14:textFill>
            <w14:solidFill>
              <w14:schemeClr w14:val="bg1"/>
            </w14:solidFill>
          </w14:textFill>
        </w:rPr>
        <w:t>指导单位</w:t>
      </w:r>
    </w:p>
    <w:p w14:paraId="48805BCC">
      <w:pPr>
        <w:rPr>
          <w:rFonts w:ascii="方正兰亭准黑_GBK" w:eastAsia="方正兰亭准黑_GBK"/>
          <w:color w:val="FFFFFF" w:themeColor="background1"/>
          <w:sz w:val="28"/>
          <w:szCs w:val="28"/>
          <w:highlight w:val="darkGray"/>
          <w:shd w:val="clear" w:color="auto" w:fill="3F3F3F" w:themeFill="text1" w:themeFillTint="BF"/>
          <w14:textFill>
            <w14:solidFill>
              <w14:schemeClr w14:val="bg1"/>
            </w14:solidFill>
          </w14:textFill>
        </w:rPr>
      </w:pPr>
      <w:r>
        <w:rPr>
          <w:rFonts w:hint="default" w:ascii="方正兰亭准黑_GBK" w:eastAsia="方正兰亭准黑_GBK"/>
          <w:color w:val="FFFFFF" w:themeColor="background1"/>
          <w:sz w:val="24"/>
          <w:szCs w:val="24"/>
          <w:lang w:val="en-US"/>
          <w14:textFill>
            <w14:solidFill>
              <w14:schemeClr w14:val="bg1"/>
            </w14:solidFill>
          </w14:textFill>
        </w:rPr>
        <mc:AlternateContent>
          <mc:Choice Requires="wps">
            <w:drawing>
              <wp:anchor distT="0" distB="0" distL="114300" distR="114300" simplePos="0" relativeHeight="251664384" behindDoc="0" locked="0" layoutInCell="1" allowOverlap="1">
                <wp:simplePos x="0" y="0"/>
                <wp:positionH relativeFrom="column">
                  <wp:posOffset>-97155</wp:posOffset>
                </wp:positionH>
                <wp:positionV relativeFrom="paragraph">
                  <wp:posOffset>257810</wp:posOffset>
                </wp:positionV>
                <wp:extent cx="2571115" cy="6267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2571115" cy="626745"/>
                        </a:xfrm>
                        <a:prstGeom prst="rect">
                          <a:avLst/>
                        </a:prstGeom>
                        <a:noFill/>
                        <a:ln w="9525" cap="flat" cmpd="sng">
                          <a:noFill/>
                          <a:prstDash val="solid"/>
                          <a:miter/>
                          <a:headEnd type="none" w="med" len="med"/>
                          <a:tailEnd type="none" w="med" len="med"/>
                        </a:ln>
                      </wps:spPr>
                      <wps:txbx>
                        <w:txbxContent>
                          <w:p w14:paraId="59B35464">
                            <w:pPr>
                              <w:spacing w:before="156" w:beforeLines="50" w:line="360" w:lineRule="exact"/>
                              <w:jc w:val="left"/>
                            </w:pPr>
                            <w:r>
                              <w:rPr>
                                <w:rFonts w:hint="eastAsia" w:ascii="方正兰亭准黑_GBK" w:eastAsia="方正兰亭准黑_GBK"/>
                                <w:color w:val="FFFFFF" w:themeColor="background1"/>
                                <w:sz w:val="28"/>
                                <w:szCs w:val="28"/>
                                <w:highlight w:val="darkRed"/>
                                <w:shd w:val="clear" w:color="auto" w:fill="3F3F3F" w:themeFill="text1" w:themeFillTint="BF"/>
                                <w14:textFill>
                                  <w14:solidFill>
                                    <w14:schemeClr w14:val="bg1"/>
                                  </w14:solidFill>
                                </w14:textFill>
                              </w:rPr>
                              <w:t>媒体支持</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7.65pt;margin-top:20.3pt;height:49.35pt;width:202.45pt;z-index:251664384;mso-width-relative:page;mso-height-relative:margin;mso-height-percent:200;" filled="f" stroked="f" coordsize="21600,21600" o:gfxdata="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cKgi2AAAAAoBAAAPAAAAAAAAAAEAIAAAACIAAABkcnMvZG93bnJl&#10;di54bWxQSwECFAAUAAAACACHTuJAY+UM2v0BAAD+AwAADgAAAAAAAAABACAAAAAnAQAAZHJzL2Uy&#10;b0RvYy54bWxQSwUGAAAAAAYABgBZAQAAlgUAAAAA&#10;">
                <v:fill on="f" focussize="0,0"/>
                <v:stroke on="f" joinstyle="miter"/>
                <v:imagedata o:title=""/>
                <o:lock v:ext="edit" aspectratio="f"/>
                <v:textbox style="mso-fit-shape-to-text:t;">
                  <w:txbxContent>
                    <w:p w14:paraId="59B35464">
                      <w:pPr>
                        <w:spacing w:before="156" w:beforeLines="50" w:line="360" w:lineRule="exact"/>
                        <w:jc w:val="left"/>
                      </w:pPr>
                      <w:r>
                        <w:rPr>
                          <w:rFonts w:hint="eastAsia" w:ascii="方正兰亭准黑_GBK" w:eastAsia="方正兰亭准黑_GBK"/>
                          <w:color w:val="FFFFFF" w:themeColor="background1"/>
                          <w:sz w:val="28"/>
                          <w:szCs w:val="28"/>
                          <w:highlight w:val="darkRed"/>
                          <w:shd w:val="clear" w:color="auto" w:fill="3F3F3F" w:themeFill="text1" w:themeFillTint="BF"/>
                          <w14:textFill>
                            <w14:solidFill>
                              <w14:schemeClr w14:val="bg1"/>
                            </w14:solidFill>
                          </w14:textFill>
                        </w:rPr>
                        <w:t>媒体支持</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-80010</wp:posOffset>
                </wp:positionH>
                <wp:positionV relativeFrom="paragraph">
                  <wp:posOffset>10160</wp:posOffset>
                </wp:positionV>
                <wp:extent cx="5779135" cy="406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79135" cy="406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42570">
                            <w:pPr>
                              <w:rPr>
                                <w:rFonts w:ascii="方正兰亭准黑_GBK" w:eastAsia="方正兰亭准黑_GBK"/>
                                <w:color w:val="FFFFFF" w:themeColor="background1"/>
                                <w:sz w:val="28"/>
                                <w:szCs w:val="28"/>
                                <w:highlight w:val="darkGray"/>
                                <w:shd w:val="clear" w:color="auto" w:fill="3F3F3F" w:themeFill="text1" w:themeFillTint="BF"/>
                                <w14:textFill>
                                  <w14:solidFill>
                                    <w14:schemeClr w14:val="bg1"/>
                                  </w14:solidFill>
                                </w14:textFill>
                              </w:rPr>
                            </w:pPr>
                            <w:r>
                              <w:rPr>
                                <w:rFonts w:hint="eastAsia" w:ascii="黑体" w:hAnsi="黑体" w:eastAsia="黑体"/>
                                <w:bCs/>
                                <w:sz w:val="24"/>
                                <w:szCs w:val="24"/>
                                <w:lang w:val="en-US" w:eastAsia="zh-CN"/>
                              </w:rPr>
                              <w:t xml:space="preserve">内蒙古霍林郭勒市人民政府  山东省铝业协会  </w:t>
                            </w:r>
                            <w:r>
                              <w:rPr>
                                <w:rFonts w:hint="eastAsia" w:ascii="黑体" w:hAnsi="黑体" w:eastAsia="黑体"/>
                                <w:bCs/>
                                <w:sz w:val="24"/>
                                <w:szCs w:val="24"/>
                              </w:rPr>
                              <w:t>国际铝业协会</w:t>
                            </w:r>
                          </w:p>
                          <w:p w14:paraId="5E2757C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pt;margin-top:0.8pt;height:32pt;width:455.05pt;z-index:251666432;mso-width-relative:page;mso-height-relative:page;" filled="f" stroked="f" coordsize="21600,21600" o:gfxdata="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&#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Ptnn2QAAAAgBAAAPAAAAAAAAAAEAIAAAACIAAABk&#10;cnMvZG93bnJldi54bWxQSwECFAAUAAAACACHTuJAbAZzbz4CAABmBAAADgAAAAAAAAABACAAAAAo&#10;AQAAZHJzL2Uyb0RvYy54bWxQSwUGAAAAAAYABgBZAQAA2AUAAAAA&#10;">
                <v:fill on="f" focussize="0,0"/>
                <v:stroke on="f" weight="0.5pt"/>
                <v:imagedata o:title=""/>
                <o:lock v:ext="edit" aspectratio="f"/>
                <v:textbox>
                  <w:txbxContent>
                    <w:p w14:paraId="49142570">
                      <w:pPr>
                        <w:rPr>
                          <w:rFonts w:ascii="方正兰亭准黑_GBK" w:eastAsia="方正兰亭准黑_GBK"/>
                          <w:color w:val="FFFFFF" w:themeColor="background1"/>
                          <w:sz w:val="28"/>
                          <w:szCs w:val="28"/>
                          <w:highlight w:val="darkGray"/>
                          <w:shd w:val="clear" w:color="auto" w:fill="3F3F3F" w:themeFill="text1" w:themeFillTint="BF"/>
                          <w14:textFill>
                            <w14:solidFill>
                              <w14:schemeClr w14:val="bg1"/>
                            </w14:solidFill>
                          </w14:textFill>
                        </w:rPr>
                      </w:pPr>
                      <w:r>
                        <w:rPr>
                          <w:rFonts w:hint="eastAsia" w:ascii="黑体" w:hAnsi="黑体" w:eastAsia="黑体"/>
                          <w:bCs/>
                          <w:sz w:val="24"/>
                          <w:szCs w:val="24"/>
                          <w:lang w:val="en-US" w:eastAsia="zh-CN"/>
                        </w:rPr>
                        <w:t xml:space="preserve">内蒙古霍林郭勒市人民政府  山东省铝业协会  </w:t>
                      </w:r>
                      <w:r>
                        <w:rPr>
                          <w:rFonts w:hint="eastAsia" w:ascii="黑体" w:hAnsi="黑体" w:eastAsia="黑体"/>
                          <w:bCs/>
                          <w:sz w:val="24"/>
                          <w:szCs w:val="24"/>
                        </w:rPr>
                        <w:t>国际铝业协会</w:t>
                      </w:r>
                    </w:p>
                    <w:p w14:paraId="5E2757C8"/>
                  </w:txbxContent>
                </v:textbox>
              </v:shape>
            </w:pict>
          </mc:Fallback>
        </mc:AlternateContent>
      </w:r>
    </w:p>
    <w:p w14:paraId="67F5CE2D">
      <w:pPr>
        <w:spacing w:before="156" w:beforeLines="50" w:line="360" w:lineRule="exact"/>
        <w:rPr>
          <w:rFonts w:hint="eastAsia" w:ascii="黑体" w:hAnsi="黑体" w:eastAsia="黑体" w:cs="黑体"/>
          <w:sz w:val="24"/>
          <w:lang w:val="en-US" w:eastAsia="zh-CN"/>
        </w:rPr>
      </w:pPr>
      <w:r>
        <w:rPr>
          <w:sz w:val="21"/>
        </w:rPr>
        <mc:AlternateContent>
          <mc:Choice Requires="wps">
            <w:drawing>
              <wp:anchor distT="0" distB="0" distL="114300" distR="114300" simplePos="0" relativeHeight="251665408" behindDoc="0" locked="0" layoutInCell="1" allowOverlap="1">
                <wp:simplePos x="0" y="0"/>
                <wp:positionH relativeFrom="column">
                  <wp:posOffset>-170180</wp:posOffset>
                </wp:positionH>
                <wp:positionV relativeFrom="paragraph">
                  <wp:posOffset>315595</wp:posOffset>
                </wp:positionV>
                <wp:extent cx="1609090" cy="406400"/>
                <wp:effectExtent l="0" t="0" r="0" b="0"/>
                <wp:wrapNone/>
                <wp:docPr id="5" name="文本框 5"/>
                <wp:cNvGraphicFramePr/>
                <a:graphic xmlns:a="http://schemas.openxmlformats.org/drawingml/2006/main">
                  <a:graphicData uri="http://schemas.microsoft.com/office/word/2010/wordprocessingShape">
                    <wps:wsp>
                      <wps:cNvSpPr txBox="1"/>
                      <wps:spPr>
                        <a:xfrm>
                          <a:off x="5213350" y="7383145"/>
                          <a:ext cx="1609090" cy="406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DA73B">
                            <w:r>
                              <w:rPr>
                                <w:rFonts w:hint="eastAsia" w:ascii="黑体" w:hAnsi="黑体" w:eastAsia="黑体"/>
                                <w:bCs/>
                                <w:sz w:val="24"/>
                                <w:szCs w:val="24"/>
                              </w:rPr>
                              <w:t>《中国有色金属报》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4pt;margin-top:24.85pt;height:32pt;width:126.7pt;z-index:251665408;mso-width-relative:page;mso-height-relative:page;" filled="f" stroked="f" coordsize="21600,21600" o:gfxdata="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rHYA12wAAAAoBAAAPAAAAAAAA&#10;AAEAIAAAACIAAABkcnMvZG93bnJldi54bWxQSwECFAAUAAAACACHTuJAJY1gfkgCAAByBAAADgAA&#10;AAAAAAABACAAAAAqAQAAZHJzL2Uyb0RvYy54bWxQSwUGAAAAAAYABgBZAQAA5AUAAAAA&#10;">
                <v:fill on="f" focussize="0,0"/>
                <v:stroke on="f" weight="0.5pt"/>
                <v:imagedata o:title=""/>
                <o:lock v:ext="edit" aspectratio="f"/>
                <v:textbox>
                  <w:txbxContent>
                    <w:p w14:paraId="7BADA73B">
                      <w:r>
                        <w:rPr>
                          <w:rFonts w:hint="eastAsia" w:ascii="黑体" w:hAnsi="黑体" w:eastAsia="黑体"/>
                          <w:bCs/>
                          <w:sz w:val="24"/>
                          <w:szCs w:val="24"/>
                        </w:rPr>
                        <w:t>《中国有色金属报》</w:t>
                      </w:r>
                    </w:p>
                  </w:txbxContent>
                </v:textbox>
              </v:shape>
            </w:pict>
          </mc:Fallback>
        </mc:AlternateContent>
      </w:r>
    </w:p>
    <w:p w14:paraId="69DC735B">
      <w:pPr>
        <w:spacing w:before="156" w:beforeLines="50" w:line="360" w:lineRule="exact"/>
        <w:rPr>
          <w:rFonts w:hint="eastAsia" w:ascii="黑体" w:hAnsi="黑体" w:eastAsia="黑体" w:cs="黑体"/>
          <w:sz w:val="24"/>
          <w:lang w:val="en-US" w:eastAsia="zh-CN"/>
        </w:rPr>
      </w:pPr>
    </w:p>
    <w:p w14:paraId="61CF31D8">
      <w:pPr>
        <w:spacing w:before="156" w:beforeLines="50" w:line="360" w:lineRule="exact"/>
        <w:jc w:val="left"/>
        <w:rPr>
          <w:rFonts w:ascii="方正兰亭准黑_GBK" w:eastAsia="方正兰亭准黑_GBK"/>
          <w:color w:val="FFFFFF" w:themeColor="background1"/>
          <w:sz w:val="28"/>
          <w:szCs w:val="28"/>
          <w:highlight w:val="darkRed"/>
          <w:shd w:val="clear" w:color="auto" w:fill="3F3F3F" w:themeFill="text1" w:themeFillTint="BF"/>
          <w14:textFill>
            <w14:solidFill>
              <w14:schemeClr w14:val="bg1"/>
            </w14:solidFill>
          </w14:textFill>
        </w:rPr>
      </w:pPr>
      <w:r>
        <w:rPr>
          <w:rFonts w:hint="eastAsia" w:ascii="方正兰亭准黑_GBK" w:eastAsia="方正兰亭准黑_GBK"/>
          <w:color w:val="FFFFFF" w:themeColor="background1"/>
          <w:sz w:val="28"/>
          <w:szCs w:val="28"/>
          <w:highlight w:val="darkRed"/>
          <w:shd w:val="clear" w:color="auto" w:fill="3F3F3F" w:themeFill="text1" w:themeFillTint="BF"/>
          <w14:textFill>
            <w14:solidFill>
              <w14:schemeClr w14:val="bg1"/>
            </w14:solidFill>
          </w14:textFill>
        </w:rPr>
        <w:t>支持单位</w:t>
      </w:r>
    </w:p>
    <w:tbl>
      <w:tblPr>
        <w:tblStyle w:val="13"/>
        <w:tblpPr w:leftFromText="180" w:rightFromText="180" w:vertAnchor="text" w:horzAnchor="page" w:tblpX="722" w:tblpY="344"/>
        <w:tblOverlap w:val="never"/>
        <w:tblW w:w="105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533"/>
        <w:gridCol w:w="3589"/>
        <w:gridCol w:w="3420"/>
      </w:tblGrid>
      <w:tr w14:paraId="409E4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5" w:hRule="atLeast"/>
        </w:trPr>
        <w:tc>
          <w:tcPr>
            <w:tcW w:w="3533" w:type="dxa"/>
            <w:shd w:val="clear" w:color="auto" w:fill="auto"/>
            <w:noWrap/>
            <w:vAlign w:val="bottom"/>
          </w:tcPr>
          <w:p w14:paraId="3FE6588A">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kern w:val="0"/>
                <w:sz w:val="18"/>
                <w:szCs w:val="18"/>
                <w:highlight w:val="none"/>
                <w:lang w:val="en-US" w:eastAsia="zh-CN" w:bidi="ar"/>
              </w:rPr>
              <w:t>中国铝业股份有限公司</w:t>
            </w:r>
          </w:p>
        </w:tc>
        <w:tc>
          <w:tcPr>
            <w:tcW w:w="3589" w:type="dxa"/>
            <w:shd w:val="clear" w:color="auto" w:fill="auto"/>
            <w:noWrap/>
            <w:vAlign w:val="bottom"/>
          </w:tcPr>
          <w:p w14:paraId="7CFE2A33">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kern w:val="0"/>
                <w:sz w:val="18"/>
                <w:szCs w:val="18"/>
                <w:highlight w:val="none"/>
                <w:lang w:val="en-US" w:eastAsia="zh-CN" w:bidi="ar"/>
              </w:rPr>
              <w:t>中国宏桥集团有限公司</w:t>
            </w:r>
          </w:p>
        </w:tc>
        <w:tc>
          <w:tcPr>
            <w:tcW w:w="3420" w:type="dxa"/>
            <w:shd w:val="clear" w:color="auto" w:fill="auto"/>
            <w:noWrap/>
            <w:vAlign w:val="bottom"/>
          </w:tcPr>
          <w:p w14:paraId="6A4C8380">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kern w:val="0"/>
                <w:sz w:val="18"/>
                <w:szCs w:val="18"/>
                <w:highlight w:val="none"/>
                <w:lang w:val="en-US" w:eastAsia="zh-CN" w:bidi="ar"/>
              </w:rPr>
              <w:t>重庆市博赛矿业(集团)有限公司</w:t>
            </w:r>
          </w:p>
        </w:tc>
      </w:tr>
      <w:tr w14:paraId="3AE22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533" w:type="dxa"/>
            <w:shd w:val="clear" w:color="auto" w:fill="auto"/>
            <w:noWrap/>
            <w:vAlign w:val="bottom"/>
          </w:tcPr>
          <w:p w14:paraId="26A4D9B5">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天山铝业集团股份有限公司</w:t>
            </w:r>
          </w:p>
        </w:tc>
        <w:tc>
          <w:tcPr>
            <w:tcW w:w="3589" w:type="dxa"/>
            <w:shd w:val="clear" w:color="auto" w:fill="auto"/>
            <w:noWrap/>
            <w:vAlign w:val="bottom"/>
          </w:tcPr>
          <w:p w14:paraId="7DBDD84D">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kern w:val="0"/>
                <w:sz w:val="18"/>
                <w:szCs w:val="18"/>
                <w:highlight w:val="none"/>
                <w:lang w:val="en-US" w:eastAsia="zh-CN" w:bidi="ar"/>
              </w:rPr>
              <w:t>杭州锦江集团有限公司</w:t>
            </w:r>
          </w:p>
        </w:tc>
        <w:tc>
          <w:tcPr>
            <w:tcW w:w="3420" w:type="dxa"/>
            <w:shd w:val="clear" w:color="auto" w:fill="auto"/>
            <w:noWrap/>
            <w:vAlign w:val="bottom"/>
          </w:tcPr>
          <w:p w14:paraId="71241622">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kern w:val="0"/>
                <w:sz w:val="18"/>
                <w:szCs w:val="18"/>
                <w:highlight w:val="none"/>
                <w:lang w:val="en-US" w:eastAsia="zh-CN" w:bidi="ar"/>
              </w:rPr>
              <w:t>信发集团有限公司</w:t>
            </w:r>
          </w:p>
        </w:tc>
      </w:tr>
      <w:tr w14:paraId="4ED88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533" w:type="dxa"/>
            <w:shd w:val="clear" w:color="auto" w:fill="auto"/>
            <w:noWrap/>
            <w:vAlign w:val="bottom"/>
          </w:tcPr>
          <w:p w14:paraId="56674D6F">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国家电力投资集团有限公司</w:t>
            </w:r>
          </w:p>
        </w:tc>
        <w:tc>
          <w:tcPr>
            <w:tcW w:w="3589" w:type="dxa"/>
            <w:shd w:val="clear" w:color="auto" w:fill="auto"/>
            <w:noWrap/>
            <w:vAlign w:val="bottom"/>
          </w:tcPr>
          <w:p w14:paraId="0BF9BE0E">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sz w:val="18"/>
                <w:szCs w:val="18"/>
                <w:highlight w:val="none"/>
                <w:lang w:eastAsia="zh-CN"/>
              </w:rPr>
            </w:pPr>
            <w:r>
              <w:rPr>
                <w:rFonts w:hint="eastAsia" w:asciiTheme="minorEastAsia" w:hAnsiTheme="minorEastAsia" w:eastAsiaTheme="minorEastAsia" w:cstheme="minorEastAsia"/>
                <w:color w:val="000000"/>
                <w:sz w:val="18"/>
                <w:szCs w:val="18"/>
                <w:highlight w:val="none"/>
                <w:lang w:eastAsia="zh-CN"/>
              </w:rPr>
              <w:t>韦立国际集团</w:t>
            </w:r>
          </w:p>
        </w:tc>
        <w:tc>
          <w:tcPr>
            <w:tcW w:w="3420" w:type="dxa"/>
            <w:shd w:val="clear" w:color="auto" w:fill="auto"/>
            <w:noWrap/>
            <w:vAlign w:val="bottom"/>
          </w:tcPr>
          <w:p w14:paraId="01B27554">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kern w:val="0"/>
                <w:sz w:val="18"/>
                <w:szCs w:val="18"/>
                <w:highlight w:val="none"/>
                <w:lang w:val="en-US" w:eastAsia="zh-CN" w:bidi="ar"/>
              </w:rPr>
              <w:t>厦门象屿铝晟有限公司</w:t>
            </w:r>
          </w:p>
        </w:tc>
      </w:tr>
      <w:tr w14:paraId="23EBE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533" w:type="dxa"/>
            <w:shd w:val="clear" w:color="auto" w:fill="auto"/>
            <w:noWrap/>
            <w:vAlign w:val="bottom"/>
          </w:tcPr>
          <w:p w14:paraId="60B7F60B">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国家电投集团铝业国际贸易有限公司</w:t>
            </w:r>
          </w:p>
        </w:tc>
        <w:tc>
          <w:tcPr>
            <w:tcW w:w="3589" w:type="dxa"/>
            <w:shd w:val="clear" w:color="auto" w:fill="auto"/>
            <w:noWrap/>
            <w:vAlign w:val="bottom"/>
          </w:tcPr>
          <w:p w14:paraId="0825DE98">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eastAsia="zh-CN"/>
              </w:rPr>
              <w:t>酒钢集团甘肃东兴铝业有限公司</w:t>
            </w:r>
          </w:p>
        </w:tc>
        <w:tc>
          <w:tcPr>
            <w:tcW w:w="3420" w:type="dxa"/>
            <w:shd w:val="clear" w:color="auto" w:fill="auto"/>
            <w:noWrap/>
            <w:vAlign w:val="bottom"/>
          </w:tcPr>
          <w:p w14:paraId="27B1B1D2">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kern w:val="0"/>
                <w:sz w:val="18"/>
                <w:szCs w:val="18"/>
                <w:highlight w:val="none"/>
                <w:lang w:val="en-US" w:eastAsia="zh-CN" w:bidi="ar"/>
              </w:rPr>
              <w:t>河南神火集团有限公司</w:t>
            </w:r>
          </w:p>
        </w:tc>
      </w:tr>
      <w:tr w14:paraId="4BCBC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533" w:type="dxa"/>
            <w:shd w:val="clear" w:color="auto" w:fill="auto"/>
            <w:noWrap/>
            <w:vAlign w:val="bottom"/>
          </w:tcPr>
          <w:p w14:paraId="5542C79D">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FF"/>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立中集团</w:t>
            </w:r>
          </w:p>
        </w:tc>
        <w:tc>
          <w:tcPr>
            <w:tcW w:w="3589" w:type="dxa"/>
            <w:shd w:val="clear" w:color="auto" w:fill="auto"/>
            <w:noWrap/>
            <w:vAlign w:val="bottom"/>
          </w:tcPr>
          <w:p w14:paraId="2FF914DA">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陕西有色榆林新材料集团有限责任公司</w:t>
            </w:r>
          </w:p>
        </w:tc>
        <w:tc>
          <w:tcPr>
            <w:tcW w:w="3420" w:type="dxa"/>
            <w:shd w:val="clear" w:color="auto" w:fill="auto"/>
            <w:noWrap/>
            <w:vAlign w:val="bottom"/>
          </w:tcPr>
          <w:p w14:paraId="4D3B633E">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2"/>
                <w:sz w:val="18"/>
                <w:szCs w:val="18"/>
                <w:highlight w:val="none"/>
                <w:lang w:val="en-US" w:eastAsia="zh-CN" w:bidi="ar-SA"/>
              </w:rPr>
              <w:t>山东鲁北海生生物有限公司</w:t>
            </w:r>
          </w:p>
        </w:tc>
      </w:tr>
      <w:tr w14:paraId="22C41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533" w:type="dxa"/>
            <w:shd w:val="clear" w:color="auto" w:fill="auto"/>
            <w:noWrap/>
            <w:vAlign w:val="bottom"/>
          </w:tcPr>
          <w:p w14:paraId="7F06E480">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FF"/>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美铝公司(Alcoa)</w:t>
            </w:r>
          </w:p>
        </w:tc>
        <w:tc>
          <w:tcPr>
            <w:tcW w:w="3589" w:type="dxa"/>
            <w:shd w:val="clear" w:color="auto" w:fill="auto"/>
            <w:noWrap/>
            <w:vAlign w:val="bottom"/>
          </w:tcPr>
          <w:p w14:paraId="63629C21">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2"/>
                <w:sz w:val="18"/>
                <w:szCs w:val="18"/>
                <w:highlight w:val="none"/>
                <w:lang w:val="en-US" w:eastAsia="zh-CN" w:bidi="ar-SA"/>
              </w:rPr>
              <w:t>四川中孚科技发展有限公司</w:t>
            </w:r>
          </w:p>
        </w:tc>
        <w:tc>
          <w:tcPr>
            <w:tcW w:w="3420" w:type="dxa"/>
            <w:shd w:val="clear" w:color="auto" w:fill="auto"/>
            <w:noWrap/>
            <w:vAlign w:val="bottom"/>
          </w:tcPr>
          <w:p w14:paraId="3ACD9E91">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东方希望集团有限公司</w:t>
            </w:r>
          </w:p>
        </w:tc>
      </w:tr>
      <w:tr w14:paraId="1D280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533" w:type="dxa"/>
            <w:shd w:val="clear" w:color="auto" w:fill="auto"/>
            <w:noWrap/>
            <w:vAlign w:val="bottom"/>
          </w:tcPr>
          <w:p w14:paraId="48556615">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北京汇丰盛和国际贸易有限公司</w:t>
            </w:r>
          </w:p>
        </w:tc>
        <w:tc>
          <w:tcPr>
            <w:tcW w:w="3589" w:type="dxa"/>
            <w:shd w:val="clear" w:color="auto" w:fill="auto"/>
            <w:noWrap/>
            <w:vAlign w:val="bottom"/>
          </w:tcPr>
          <w:p w14:paraId="44B7C375">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山西森泽能源科技集团有限公司</w:t>
            </w:r>
          </w:p>
        </w:tc>
        <w:tc>
          <w:tcPr>
            <w:tcW w:w="3420" w:type="dxa"/>
            <w:shd w:val="clear" w:color="auto" w:fill="auto"/>
            <w:noWrap/>
            <w:vAlign w:val="bottom"/>
          </w:tcPr>
          <w:p w14:paraId="714165C5">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江苏宝道国际物流有限公司</w:t>
            </w:r>
          </w:p>
        </w:tc>
      </w:tr>
      <w:tr w14:paraId="28518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533" w:type="dxa"/>
            <w:shd w:val="clear" w:color="auto" w:fill="auto"/>
            <w:noWrap/>
            <w:vAlign w:val="bottom"/>
          </w:tcPr>
          <w:p w14:paraId="756BF9E7">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河南前标实业集团有限公司</w:t>
            </w:r>
          </w:p>
        </w:tc>
        <w:tc>
          <w:tcPr>
            <w:tcW w:w="3589" w:type="dxa"/>
            <w:shd w:val="clear" w:color="auto" w:fill="auto"/>
            <w:noWrap/>
            <w:vAlign w:val="bottom"/>
          </w:tcPr>
          <w:p w14:paraId="6116C7AE">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上海圣大供应链管理有限公司</w:t>
            </w:r>
          </w:p>
        </w:tc>
        <w:tc>
          <w:tcPr>
            <w:tcW w:w="3420" w:type="dxa"/>
            <w:shd w:val="clear" w:color="auto" w:fill="auto"/>
            <w:noWrap/>
            <w:vAlign w:val="bottom"/>
          </w:tcPr>
          <w:p w14:paraId="0DCF3CB5">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0"/>
                <w:sz w:val="18"/>
                <w:szCs w:val="18"/>
                <w:highlight w:val="none"/>
                <w:lang w:val="en-US" w:eastAsia="zh-CN" w:bidi="ar"/>
              </w:rPr>
            </w:pPr>
            <w:r>
              <w:rPr>
                <w:rFonts w:hint="eastAsia" w:asciiTheme="minorEastAsia" w:hAnsiTheme="minorEastAsia" w:eastAsiaTheme="minorEastAsia" w:cstheme="minorEastAsia"/>
                <w:color w:val="000000"/>
                <w:kern w:val="0"/>
                <w:sz w:val="18"/>
                <w:szCs w:val="18"/>
                <w:highlight w:val="none"/>
                <w:lang w:val="en-US" w:eastAsia="zh-CN" w:bidi="ar"/>
              </w:rPr>
              <w:t>浙江自贸区中正铝晟贸易有限公司</w:t>
            </w:r>
          </w:p>
        </w:tc>
      </w:tr>
      <w:tr w14:paraId="219B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533" w:type="dxa"/>
            <w:shd w:val="clear" w:color="auto" w:fill="auto"/>
            <w:noWrap/>
            <w:vAlign w:val="bottom"/>
          </w:tcPr>
          <w:p w14:paraId="262A2C90">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北京通运河国际贸易有限公司</w:t>
            </w:r>
          </w:p>
        </w:tc>
        <w:tc>
          <w:tcPr>
            <w:tcW w:w="3589" w:type="dxa"/>
            <w:shd w:val="clear" w:color="auto" w:fill="auto"/>
            <w:noWrap/>
            <w:vAlign w:val="bottom"/>
          </w:tcPr>
          <w:p w14:paraId="64F64D66">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0"/>
                <w:sz w:val="18"/>
                <w:szCs w:val="18"/>
                <w:highlight w:val="none"/>
                <w:lang w:val="en-US" w:eastAsia="zh-CN" w:bidi="ar"/>
              </w:rPr>
            </w:pPr>
            <w:r>
              <w:rPr>
                <w:rFonts w:hint="eastAsia" w:asciiTheme="minorEastAsia" w:hAnsiTheme="minorEastAsia" w:eastAsiaTheme="minorEastAsia" w:cstheme="minorEastAsia"/>
                <w:color w:val="000000"/>
                <w:kern w:val="0"/>
                <w:sz w:val="18"/>
                <w:szCs w:val="18"/>
                <w:highlight w:val="none"/>
                <w:lang w:val="en-US" w:eastAsia="zh-CN" w:bidi="ar"/>
              </w:rPr>
              <w:t>山西奥凯达化工有限公司</w:t>
            </w:r>
          </w:p>
        </w:tc>
        <w:tc>
          <w:tcPr>
            <w:tcW w:w="3420" w:type="dxa"/>
            <w:shd w:val="clear" w:color="auto" w:fill="auto"/>
            <w:noWrap/>
            <w:vAlign w:val="bottom"/>
          </w:tcPr>
          <w:p w14:paraId="5C84BA55">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河南正鑫共赢贸易有限公司</w:t>
            </w:r>
          </w:p>
        </w:tc>
      </w:tr>
      <w:tr w14:paraId="2D9EF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533" w:type="dxa"/>
            <w:shd w:val="clear" w:color="auto" w:fill="auto"/>
            <w:noWrap/>
            <w:vAlign w:val="bottom"/>
          </w:tcPr>
          <w:p w14:paraId="29BE4206">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北京鑫铝国际物流有限公司</w:t>
            </w:r>
          </w:p>
        </w:tc>
        <w:tc>
          <w:tcPr>
            <w:tcW w:w="3589" w:type="dxa"/>
            <w:shd w:val="clear" w:color="auto" w:fill="auto"/>
            <w:noWrap/>
            <w:vAlign w:val="bottom"/>
          </w:tcPr>
          <w:p w14:paraId="74A1CE62">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海南锦信桥物流有限公司</w:t>
            </w:r>
          </w:p>
        </w:tc>
        <w:tc>
          <w:tcPr>
            <w:tcW w:w="3420" w:type="dxa"/>
            <w:shd w:val="clear" w:color="auto" w:fill="auto"/>
            <w:noWrap/>
            <w:vAlign w:val="bottom"/>
          </w:tcPr>
          <w:p w14:paraId="36F84D7A">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江苏新为多式联运有限公司</w:t>
            </w:r>
          </w:p>
        </w:tc>
      </w:tr>
      <w:tr w14:paraId="49C2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533" w:type="dxa"/>
            <w:shd w:val="clear" w:color="auto" w:fill="auto"/>
            <w:noWrap/>
            <w:vAlign w:val="bottom"/>
          </w:tcPr>
          <w:p w14:paraId="2C686E5E">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广铝集团有限公司</w:t>
            </w:r>
          </w:p>
        </w:tc>
        <w:tc>
          <w:tcPr>
            <w:tcW w:w="3589" w:type="dxa"/>
            <w:shd w:val="clear" w:color="auto" w:fill="auto"/>
            <w:noWrap/>
            <w:vAlign w:val="bottom"/>
          </w:tcPr>
          <w:p w14:paraId="6BF139CE">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洛阳香江万基铝业有限公司</w:t>
            </w:r>
          </w:p>
        </w:tc>
        <w:tc>
          <w:tcPr>
            <w:tcW w:w="3420" w:type="dxa"/>
            <w:shd w:val="clear" w:color="auto" w:fill="auto"/>
            <w:noWrap/>
            <w:vAlign w:val="bottom"/>
          </w:tcPr>
          <w:p w14:paraId="089C4CCE">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广西新为供应链管理有限公司</w:t>
            </w:r>
          </w:p>
        </w:tc>
      </w:tr>
      <w:tr w14:paraId="5E886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533" w:type="dxa"/>
            <w:shd w:val="clear" w:color="auto" w:fill="auto"/>
            <w:noWrap/>
            <w:vAlign w:val="bottom"/>
          </w:tcPr>
          <w:p w14:paraId="2743B5F8">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广西铝业集团有限公司</w:t>
            </w:r>
          </w:p>
        </w:tc>
        <w:tc>
          <w:tcPr>
            <w:tcW w:w="3589" w:type="dxa"/>
            <w:shd w:val="clear" w:color="auto" w:fill="auto"/>
            <w:noWrap/>
            <w:vAlign w:val="bottom"/>
          </w:tcPr>
          <w:p w14:paraId="23E02AD6">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云南新为物流有限公司</w:t>
            </w:r>
          </w:p>
        </w:tc>
        <w:tc>
          <w:tcPr>
            <w:tcW w:w="3420" w:type="dxa"/>
            <w:shd w:val="clear" w:color="auto" w:fill="auto"/>
            <w:noWrap/>
            <w:vAlign w:val="bottom"/>
          </w:tcPr>
          <w:p w14:paraId="5BE2F437">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南京佳洹国际贸易有限公司</w:t>
            </w:r>
          </w:p>
        </w:tc>
      </w:tr>
      <w:tr w14:paraId="3AF95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533" w:type="dxa"/>
            <w:shd w:val="clear" w:color="auto" w:fill="auto"/>
            <w:noWrap/>
            <w:vAlign w:val="bottom"/>
          </w:tcPr>
          <w:p w14:paraId="1B34A2E1">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建发物流集团有限公司</w:t>
            </w:r>
          </w:p>
        </w:tc>
        <w:tc>
          <w:tcPr>
            <w:tcW w:w="3589" w:type="dxa"/>
            <w:shd w:val="clear" w:color="auto" w:fill="auto"/>
            <w:noWrap/>
            <w:vAlign w:val="bottom"/>
          </w:tcPr>
          <w:p w14:paraId="708E048C">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北京中瑞科鑫国际贸易有限公司</w:t>
            </w:r>
          </w:p>
        </w:tc>
        <w:tc>
          <w:tcPr>
            <w:tcW w:w="3420" w:type="dxa"/>
            <w:shd w:val="clear" w:color="auto" w:fill="auto"/>
            <w:noWrap/>
            <w:vAlign w:val="bottom"/>
          </w:tcPr>
          <w:p w14:paraId="20E20409">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合拓（厦门）供应链有限公司</w:t>
            </w:r>
          </w:p>
        </w:tc>
      </w:tr>
      <w:tr w14:paraId="21593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533" w:type="dxa"/>
            <w:shd w:val="clear" w:color="auto" w:fill="auto"/>
            <w:noWrap/>
            <w:vAlign w:val="bottom"/>
          </w:tcPr>
          <w:p w14:paraId="16A806CD">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2"/>
                <w:sz w:val="18"/>
                <w:szCs w:val="18"/>
                <w:highlight w:val="none"/>
                <w:lang w:val="en-US" w:eastAsia="zh-CN" w:bidi="ar-SA"/>
              </w:rPr>
              <w:t>顺达（SD）矿业股份有限公司</w:t>
            </w:r>
          </w:p>
        </w:tc>
        <w:tc>
          <w:tcPr>
            <w:tcW w:w="3589" w:type="dxa"/>
            <w:shd w:val="clear" w:color="auto" w:fill="auto"/>
            <w:noWrap/>
            <w:vAlign w:val="bottom"/>
          </w:tcPr>
          <w:p w14:paraId="5027F878">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上海歌富贸易有限公司</w:t>
            </w:r>
          </w:p>
        </w:tc>
        <w:tc>
          <w:tcPr>
            <w:tcW w:w="3420" w:type="dxa"/>
            <w:shd w:val="clear" w:color="auto" w:fill="auto"/>
            <w:noWrap/>
            <w:vAlign w:val="bottom"/>
          </w:tcPr>
          <w:p w14:paraId="21AE62AF">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上海兴登国际贸易有限公司</w:t>
            </w:r>
          </w:p>
        </w:tc>
      </w:tr>
      <w:tr w14:paraId="54B5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533" w:type="dxa"/>
            <w:shd w:val="clear" w:color="auto" w:fill="auto"/>
            <w:noWrap/>
            <w:vAlign w:val="bottom"/>
          </w:tcPr>
          <w:p w14:paraId="77831FB2">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2"/>
                <w:sz w:val="18"/>
                <w:szCs w:val="18"/>
                <w:highlight w:val="none"/>
                <w:lang w:val="en-US" w:eastAsia="zh-CN" w:bidi="ar-SA"/>
              </w:rPr>
              <w:t>多氟多新材料股份有限公司</w:t>
            </w:r>
          </w:p>
        </w:tc>
        <w:tc>
          <w:tcPr>
            <w:tcW w:w="3589" w:type="dxa"/>
            <w:shd w:val="clear" w:color="auto" w:fill="auto"/>
            <w:noWrap/>
            <w:vAlign w:val="bottom"/>
          </w:tcPr>
          <w:p w14:paraId="49F7BCFF">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河南华鼎实业发展有限公司</w:t>
            </w:r>
          </w:p>
        </w:tc>
        <w:tc>
          <w:tcPr>
            <w:tcW w:w="3420" w:type="dxa"/>
            <w:shd w:val="clear" w:color="auto" w:fill="auto"/>
            <w:noWrap/>
            <w:vAlign w:val="bottom"/>
          </w:tcPr>
          <w:p w14:paraId="0E3B2DCB">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内蒙古世星新材料科技有限公司</w:t>
            </w:r>
          </w:p>
        </w:tc>
      </w:tr>
      <w:tr w14:paraId="3188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533" w:type="dxa"/>
            <w:shd w:val="clear" w:color="auto" w:fill="auto"/>
            <w:noWrap/>
            <w:vAlign w:val="bottom"/>
          </w:tcPr>
          <w:p w14:paraId="5EAA1FBA">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索通发展股份有限公司</w:t>
            </w:r>
          </w:p>
        </w:tc>
        <w:tc>
          <w:tcPr>
            <w:tcW w:w="3589" w:type="dxa"/>
            <w:shd w:val="clear" w:color="auto" w:fill="auto"/>
            <w:noWrap/>
            <w:vAlign w:val="bottom"/>
          </w:tcPr>
          <w:p w14:paraId="73B29A21">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
              </w:rPr>
              <w:t>山西宜民能源有限公司</w:t>
            </w:r>
          </w:p>
        </w:tc>
        <w:tc>
          <w:tcPr>
            <w:tcW w:w="3420" w:type="dxa"/>
            <w:shd w:val="clear" w:color="auto" w:fill="auto"/>
            <w:noWrap/>
            <w:vAlign w:val="bottom"/>
          </w:tcPr>
          <w:p w14:paraId="1D029341">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2"/>
                <w:sz w:val="18"/>
                <w:szCs w:val="18"/>
                <w:highlight w:val="none"/>
                <w:lang w:val="en-US" w:eastAsia="zh-CN" w:bidi="ar-SA"/>
              </w:rPr>
              <w:t>喜亚包装科技(青岛)有限公司</w:t>
            </w:r>
          </w:p>
        </w:tc>
      </w:tr>
      <w:tr w14:paraId="09E58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533" w:type="dxa"/>
            <w:shd w:val="clear" w:color="auto" w:fill="auto"/>
            <w:noWrap/>
            <w:vAlign w:val="bottom"/>
          </w:tcPr>
          <w:p w14:paraId="3FF6FF52">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0"/>
                <w:sz w:val="18"/>
                <w:szCs w:val="18"/>
                <w:highlight w:val="none"/>
                <w:lang w:val="en-US" w:eastAsia="zh-CN" w:bidi="ar"/>
              </w:rPr>
            </w:pPr>
            <w:r>
              <w:rPr>
                <w:rFonts w:hint="eastAsia" w:asciiTheme="minorEastAsia" w:hAnsiTheme="minorEastAsia" w:eastAsiaTheme="minorEastAsia" w:cstheme="minorEastAsia"/>
                <w:color w:val="000000"/>
                <w:kern w:val="0"/>
                <w:sz w:val="18"/>
                <w:szCs w:val="18"/>
                <w:highlight w:val="none"/>
                <w:lang w:val="en-US" w:eastAsia="zh-CN" w:bidi="ar"/>
              </w:rPr>
              <w:t>中财德润投资控股有限公司</w:t>
            </w:r>
          </w:p>
        </w:tc>
        <w:tc>
          <w:tcPr>
            <w:tcW w:w="3589" w:type="dxa"/>
            <w:shd w:val="clear" w:color="auto" w:fill="auto"/>
            <w:noWrap/>
            <w:vAlign w:val="bottom"/>
          </w:tcPr>
          <w:p w14:paraId="12F1160D">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0"/>
                <w:sz w:val="18"/>
                <w:szCs w:val="18"/>
                <w:highlight w:val="none"/>
                <w:lang w:val="en-US" w:eastAsia="zh-CN" w:bidi="ar"/>
              </w:rPr>
            </w:pPr>
            <w:r>
              <w:rPr>
                <w:rFonts w:hint="eastAsia" w:asciiTheme="minorEastAsia" w:hAnsiTheme="minorEastAsia" w:eastAsiaTheme="minorEastAsia" w:cstheme="minorEastAsia"/>
                <w:color w:val="000000"/>
                <w:kern w:val="0"/>
                <w:sz w:val="18"/>
                <w:szCs w:val="18"/>
                <w:highlight w:val="none"/>
                <w:lang w:val="en-US" w:eastAsia="zh-CN" w:bidi="ar"/>
              </w:rPr>
              <w:t>内蒙古海陆通达贸易物流有限责任公司</w:t>
            </w:r>
          </w:p>
        </w:tc>
        <w:tc>
          <w:tcPr>
            <w:tcW w:w="3420" w:type="dxa"/>
            <w:shd w:val="clear" w:color="auto" w:fill="auto"/>
            <w:noWrap/>
            <w:vAlign w:val="bottom"/>
          </w:tcPr>
          <w:p w14:paraId="24356152">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0"/>
                <w:sz w:val="18"/>
                <w:szCs w:val="18"/>
                <w:highlight w:val="none"/>
                <w:lang w:val="en-US" w:eastAsia="zh-CN" w:bidi="ar"/>
              </w:rPr>
            </w:pPr>
            <w:r>
              <w:rPr>
                <w:rFonts w:hint="eastAsia" w:asciiTheme="minorEastAsia" w:hAnsiTheme="minorEastAsia" w:eastAsiaTheme="minorEastAsia" w:cstheme="minorEastAsia"/>
                <w:color w:val="000000"/>
                <w:kern w:val="0"/>
                <w:sz w:val="18"/>
                <w:szCs w:val="18"/>
                <w:highlight w:val="none"/>
                <w:lang w:val="en-US" w:eastAsia="zh-CN" w:bidi="ar"/>
              </w:rPr>
              <w:t xml:space="preserve">营口铁晟海港物流有限公司 </w:t>
            </w:r>
          </w:p>
        </w:tc>
      </w:tr>
      <w:tr w14:paraId="35CD8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533" w:type="dxa"/>
            <w:shd w:val="clear" w:color="auto" w:fill="auto"/>
            <w:noWrap/>
            <w:vAlign w:val="bottom"/>
          </w:tcPr>
          <w:p w14:paraId="2907EEDE">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rPr>
              <w:t>山东省章丘鼓风机股份有限公司</w:t>
            </w:r>
          </w:p>
        </w:tc>
        <w:tc>
          <w:tcPr>
            <w:tcW w:w="3589" w:type="dxa"/>
            <w:shd w:val="clear" w:color="auto" w:fill="auto"/>
            <w:noWrap/>
            <w:vAlign w:val="bottom"/>
          </w:tcPr>
          <w:p w14:paraId="091D25C6">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2"/>
                <w:sz w:val="18"/>
                <w:szCs w:val="18"/>
                <w:highlight w:val="none"/>
                <w:lang w:val="en-US" w:eastAsia="zh-CN" w:bidi="ar-SA"/>
              </w:rPr>
              <w:t>山东国宇国际贸易有限公司</w:t>
            </w:r>
          </w:p>
        </w:tc>
        <w:tc>
          <w:tcPr>
            <w:tcW w:w="3420" w:type="dxa"/>
            <w:shd w:val="clear" w:color="auto" w:fill="auto"/>
            <w:noWrap/>
            <w:vAlign w:val="bottom"/>
          </w:tcPr>
          <w:p w14:paraId="4AA06E3D">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2"/>
                <w:sz w:val="18"/>
                <w:szCs w:val="18"/>
                <w:highlight w:val="none"/>
                <w:lang w:val="en-US" w:eastAsia="zh-CN" w:bidi="ar-SA"/>
              </w:rPr>
              <w:t xml:space="preserve">湖北新金洋资源股份公司              </w:t>
            </w:r>
          </w:p>
        </w:tc>
      </w:tr>
      <w:tr w14:paraId="3D47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533" w:type="dxa"/>
            <w:shd w:val="clear" w:color="auto" w:fill="auto"/>
            <w:noWrap/>
            <w:vAlign w:val="bottom"/>
          </w:tcPr>
          <w:p w14:paraId="026C5EAF">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0"/>
                <w:sz w:val="18"/>
                <w:szCs w:val="18"/>
                <w:highlight w:val="none"/>
                <w:lang w:val="en-US" w:eastAsia="zh-CN" w:bidi="ar"/>
              </w:rPr>
            </w:pPr>
            <w:r>
              <w:rPr>
                <w:rFonts w:hint="eastAsia" w:asciiTheme="minorEastAsia" w:hAnsiTheme="minorEastAsia" w:eastAsiaTheme="minorEastAsia" w:cstheme="minorEastAsia"/>
                <w:color w:val="000000"/>
                <w:kern w:val="0"/>
                <w:sz w:val="18"/>
                <w:szCs w:val="18"/>
                <w:highlight w:val="none"/>
                <w:lang w:val="en-US" w:eastAsia="zh-CN" w:bidi="ar"/>
              </w:rPr>
              <w:t>孝义市田园化工有限公司</w:t>
            </w:r>
          </w:p>
        </w:tc>
        <w:tc>
          <w:tcPr>
            <w:tcW w:w="3589" w:type="dxa"/>
            <w:shd w:val="clear" w:color="auto" w:fill="auto"/>
            <w:noWrap/>
            <w:vAlign w:val="bottom"/>
          </w:tcPr>
          <w:p w14:paraId="4377D0A9">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2"/>
                <w:sz w:val="18"/>
                <w:szCs w:val="18"/>
                <w:highlight w:val="none"/>
                <w:lang w:val="en-US" w:eastAsia="zh-CN" w:bidi="ar-SA"/>
              </w:rPr>
              <w:t>大连前江物流有限公司</w:t>
            </w:r>
          </w:p>
        </w:tc>
        <w:tc>
          <w:tcPr>
            <w:tcW w:w="3420" w:type="dxa"/>
            <w:shd w:val="clear" w:color="auto" w:fill="auto"/>
            <w:noWrap/>
            <w:vAlign w:val="bottom"/>
          </w:tcPr>
          <w:p w14:paraId="053858EC">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2"/>
                <w:sz w:val="18"/>
                <w:szCs w:val="18"/>
                <w:highlight w:val="none"/>
                <w:lang w:val="en-US" w:eastAsia="zh-CN" w:bidi="ar-SA"/>
              </w:rPr>
              <w:t>广东鸿劲新材料集团股份有限公司</w:t>
            </w:r>
          </w:p>
        </w:tc>
      </w:tr>
      <w:tr w14:paraId="57A0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533" w:type="dxa"/>
            <w:shd w:val="clear" w:color="auto" w:fill="auto"/>
            <w:noWrap/>
            <w:vAlign w:val="bottom"/>
          </w:tcPr>
          <w:p w14:paraId="35C9525A">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0"/>
                <w:sz w:val="18"/>
                <w:szCs w:val="18"/>
                <w:highlight w:val="none"/>
                <w:lang w:val="en-US" w:eastAsia="zh-CN" w:bidi="ar"/>
              </w:rPr>
            </w:pPr>
            <w:r>
              <w:rPr>
                <w:rFonts w:hint="eastAsia" w:asciiTheme="minorEastAsia" w:hAnsiTheme="minorEastAsia" w:eastAsiaTheme="minorEastAsia" w:cstheme="minorEastAsia"/>
                <w:color w:val="000000"/>
                <w:kern w:val="0"/>
                <w:sz w:val="18"/>
                <w:szCs w:val="18"/>
                <w:highlight w:val="none"/>
                <w:lang w:val="en-US" w:eastAsia="zh-CN" w:bidi="ar"/>
              </w:rPr>
              <w:t xml:space="preserve">甘肃凯达物流有限责任公司 </w:t>
            </w:r>
          </w:p>
        </w:tc>
        <w:tc>
          <w:tcPr>
            <w:tcW w:w="3589" w:type="dxa"/>
            <w:shd w:val="clear" w:color="auto" w:fill="auto"/>
            <w:noWrap/>
            <w:vAlign w:val="bottom"/>
          </w:tcPr>
          <w:p w14:paraId="067F50A1">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2"/>
                <w:sz w:val="18"/>
                <w:szCs w:val="18"/>
                <w:highlight w:val="none"/>
                <w:lang w:val="en-US" w:eastAsia="zh-CN" w:bidi="ar-SA"/>
              </w:rPr>
              <w:t xml:space="preserve">重庆顺博铝合金股份有限公司                  </w:t>
            </w:r>
          </w:p>
        </w:tc>
        <w:tc>
          <w:tcPr>
            <w:tcW w:w="3420" w:type="dxa"/>
            <w:shd w:val="clear" w:color="auto" w:fill="auto"/>
            <w:noWrap/>
            <w:vAlign w:val="bottom"/>
          </w:tcPr>
          <w:p w14:paraId="3A6A51E5">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2"/>
                <w:sz w:val="18"/>
                <w:szCs w:val="18"/>
                <w:highlight w:val="none"/>
                <w:lang w:val="en-US" w:eastAsia="zh-CN" w:bidi="ar-SA"/>
              </w:rPr>
              <w:t>哈尔滨东盛金材科技（集团）股份有限公司</w:t>
            </w:r>
          </w:p>
        </w:tc>
      </w:tr>
      <w:tr w14:paraId="63267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533" w:type="dxa"/>
            <w:shd w:val="clear" w:color="auto" w:fill="auto"/>
            <w:noWrap/>
            <w:vAlign w:val="bottom"/>
          </w:tcPr>
          <w:p w14:paraId="1722FAC6">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0"/>
                <w:sz w:val="18"/>
                <w:szCs w:val="18"/>
                <w:highlight w:val="none"/>
                <w:lang w:val="en-US" w:eastAsia="zh-CN" w:bidi="ar"/>
              </w:rPr>
            </w:pPr>
            <w:r>
              <w:rPr>
                <w:rFonts w:hint="eastAsia" w:asciiTheme="minorEastAsia" w:hAnsiTheme="minorEastAsia" w:eastAsiaTheme="minorEastAsia" w:cstheme="minorEastAsia"/>
                <w:color w:val="000000"/>
                <w:kern w:val="2"/>
                <w:sz w:val="18"/>
                <w:szCs w:val="18"/>
                <w:highlight w:val="none"/>
                <w:lang w:val="en-US" w:eastAsia="zh-CN" w:bidi="ar-SA"/>
              </w:rPr>
              <w:t xml:space="preserve">帅翼驰新材料集团有限公司       </w:t>
            </w:r>
          </w:p>
        </w:tc>
        <w:tc>
          <w:tcPr>
            <w:tcW w:w="3589" w:type="dxa"/>
            <w:shd w:val="clear" w:color="auto" w:fill="auto"/>
            <w:noWrap/>
            <w:vAlign w:val="bottom"/>
          </w:tcPr>
          <w:p w14:paraId="7A7B1A02">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2"/>
                <w:sz w:val="18"/>
                <w:szCs w:val="18"/>
                <w:highlight w:val="none"/>
                <w:lang w:val="en-US" w:eastAsia="zh-CN" w:bidi="ar-SA"/>
              </w:rPr>
              <w:t xml:space="preserve">山东宏顺循环科技有限公司                              </w:t>
            </w:r>
          </w:p>
        </w:tc>
        <w:tc>
          <w:tcPr>
            <w:tcW w:w="3420" w:type="dxa"/>
            <w:shd w:val="clear" w:color="auto" w:fill="auto"/>
            <w:noWrap/>
            <w:vAlign w:val="bottom"/>
          </w:tcPr>
          <w:p w14:paraId="74568A72">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2"/>
                <w:sz w:val="18"/>
                <w:szCs w:val="18"/>
                <w:highlight w:val="none"/>
                <w:lang w:val="en-US" w:eastAsia="zh-CN" w:bidi="ar-SA"/>
              </w:rPr>
              <w:t>上海永茂泰汽车科技股份有限公司</w:t>
            </w:r>
          </w:p>
        </w:tc>
      </w:tr>
      <w:tr w14:paraId="3304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533" w:type="dxa"/>
            <w:shd w:val="clear" w:color="auto" w:fill="auto"/>
            <w:noWrap/>
            <w:vAlign w:val="bottom"/>
          </w:tcPr>
          <w:p w14:paraId="75EAC420">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0"/>
                <w:sz w:val="18"/>
                <w:szCs w:val="18"/>
                <w:highlight w:val="none"/>
                <w:lang w:val="en-US" w:eastAsia="zh-CN" w:bidi="ar"/>
              </w:rPr>
            </w:pPr>
            <w:r>
              <w:rPr>
                <w:rFonts w:hint="eastAsia" w:asciiTheme="minorEastAsia" w:hAnsiTheme="minorEastAsia" w:eastAsiaTheme="minorEastAsia" w:cstheme="minorEastAsia"/>
                <w:color w:val="000000"/>
                <w:kern w:val="2"/>
                <w:sz w:val="18"/>
                <w:szCs w:val="18"/>
                <w:highlight w:val="none"/>
                <w:lang w:val="en-US" w:eastAsia="zh-CN" w:bidi="ar-SA"/>
              </w:rPr>
              <w:t>大庆高新国际工贸有限公司</w:t>
            </w:r>
          </w:p>
        </w:tc>
        <w:tc>
          <w:tcPr>
            <w:tcW w:w="3589" w:type="dxa"/>
            <w:shd w:val="clear" w:color="auto" w:fill="auto"/>
            <w:noWrap/>
            <w:vAlign w:val="bottom"/>
          </w:tcPr>
          <w:p w14:paraId="34D21976">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2"/>
                <w:sz w:val="18"/>
                <w:szCs w:val="18"/>
                <w:highlight w:val="none"/>
                <w:lang w:val="en-US" w:eastAsia="zh-CN" w:bidi="ar-SA"/>
              </w:rPr>
              <w:t xml:space="preserve">肇庆市大正铝业有限公司              </w:t>
            </w:r>
          </w:p>
        </w:tc>
        <w:tc>
          <w:tcPr>
            <w:tcW w:w="3420" w:type="dxa"/>
            <w:shd w:val="clear" w:color="auto" w:fill="auto"/>
            <w:noWrap/>
            <w:vAlign w:val="bottom"/>
          </w:tcPr>
          <w:p w14:paraId="3D80D8D6">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2"/>
                <w:sz w:val="18"/>
                <w:szCs w:val="18"/>
                <w:highlight w:val="none"/>
                <w:lang w:val="en-US" w:eastAsia="zh-CN" w:bidi="ar-SA"/>
              </w:rPr>
              <w:t>林州凤宝高能材料科技有限公司</w:t>
            </w:r>
          </w:p>
        </w:tc>
      </w:tr>
      <w:tr w14:paraId="527E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3533" w:type="dxa"/>
            <w:shd w:val="clear" w:color="auto" w:fill="auto"/>
            <w:noWrap/>
            <w:vAlign w:val="bottom"/>
          </w:tcPr>
          <w:p w14:paraId="65CFDF60">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r>
              <w:rPr>
                <w:rFonts w:hint="eastAsia" w:asciiTheme="minorEastAsia" w:hAnsiTheme="minorEastAsia" w:eastAsiaTheme="minorEastAsia" w:cstheme="minorEastAsia"/>
                <w:color w:val="000000"/>
                <w:kern w:val="2"/>
                <w:sz w:val="18"/>
                <w:szCs w:val="18"/>
                <w:highlight w:val="none"/>
                <w:lang w:val="en-US" w:eastAsia="zh-CN" w:bidi="ar-SA"/>
              </w:rPr>
              <w:t>济南圣泉集团股份有限公司</w:t>
            </w:r>
          </w:p>
        </w:tc>
        <w:tc>
          <w:tcPr>
            <w:tcW w:w="3589" w:type="dxa"/>
            <w:shd w:val="clear" w:color="auto" w:fill="auto"/>
            <w:noWrap/>
            <w:vAlign w:val="bottom"/>
          </w:tcPr>
          <w:p w14:paraId="1F1B5404">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p>
        </w:tc>
        <w:tc>
          <w:tcPr>
            <w:tcW w:w="3420" w:type="dxa"/>
            <w:shd w:val="clear" w:color="auto" w:fill="auto"/>
            <w:noWrap/>
            <w:vAlign w:val="bottom"/>
          </w:tcPr>
          <w:p w14:paraId="125D692B">
            <w:pPr>
              <w:keepNext w:val="0"/>
              <w:keepLines w:val="0"/>
              <w:widowControl/>
              <w:suppressLineNumbers w:val="0"/>
              <w:wordWrap/>
              <w:spacing w:line="240" w:lineRule="auto"/>
              <w:jc w:val="left"/>
              <w:textAlignment w:val="bottom"/>
              <w:rPr>
                <w:rFonts w:hint="eastAsia" w:asciiTheme="minorEastAsia" w:hAnsiTheme="minorEastAsia" w:eastAsiaTheme="minorEastAsia" w:cstheme="minorEastAsia"/>
                <w:color w:val="000000"/>
                <w:kern w:val="2"/>
                <w:sz w:val="18"/>
                <w:szCs w:val="18"/>
                <w:highlight w:val="none"/>
                <w:lang w:val="en-US" w:eastAsia="zh-CN" w:bidi="ar-SA"/>
              </w:rPr>
            </w:pPr>
          </w:p>
        </w:tc>
      </w:tr>
    </w:tbl>
    <w:p w14:paraId="3E97DA92">
      <w:pPr>
        <w:rPr>
          <w:rFonts w:hint="eastAsia" w:ascii="微软雅黑" w:hAnsi="微软雅黑" w:eastAsia="微软雅黑"/>
          <w:b/>
          <w:sz w:val="32"/>
          <w:szCs w:val="32"/>
        </w:rPr>
      </w:pPr>
    </w:p>
    <w:p w14:paraId="38E192DF">
      <w:pPr>
        <w:rPr>
          <w:rFonts w:hint="eastAsia" w:ascii="微软雅黑" w:hAnsi="微软雅黑" w:eastAsia="微软雅黑"/>
          <w:b/>
          <w:sz w:val="32"/>
          <w:szCs w:val="32"/>
        </w:rPr>
      </w:pPr>
      <w:r>
        <w:rPr>
          <w:rFonts w:hint="eastAsia" w:ascii="微软雅黑" w:hAnsi="微软雅黑" w:eastAsia="微软雅黑"/>
          <w:b/>
          <w:sz w:val="32"/>
          <w:szCs w:val="32"/>
        </w:rPr>
        <w:br w:type="page"/>
      </w:r>
    </w:p>
    <w:p w14:paraId="52A20906">
      <w:pPr>
        <w:jc w:val="center"/>
        <w:rPr>
          <w:rFonts w:hint="eastAsia" w:ascii="微软雅黑" w:hAnsi="微软雅黑" w:eastAsia="微软雅黑"/>
          <w:b/>
          <w:sz w:val="32"/>
          <w:szCs w:val="32"/>
        </w:rPr>
      </w:pPr>
      <w:r>
        <w:rPr>
          <w:rFonts w:hint="eastAsia" w:ascii="微软雅黑" w:hAnsi="微软雅黑" w:eastAsia="微软雅黑"/>
          <w:b/>
          <w:sz w:val="32"/>
          <w:szCs w:val="32"/>
        </w:rPr>
        <w:t>会议日程安排</w:t>
      </w:r>
    </w:p>
    <w:p w14:paraId="30DFD45E">
      <w:pPr>
        <w:pStyle w:val="3"/>
        <w:spacing w:before="0" w:after="0"/>
        <w:ind w:firstLine="120" w:firstLineChars="50"/>
        <w:rPr>
          <w:rFonts w:hint="eastAsia" w:ascii="黑体" w:hAnsi="黑体" w:eastAsia="黑体" w:cs="黑体"/>
          <w:sz w:val="24"/>
          <w:szCs w:val="24"/>
        </w:rPr>
      </w:pPr>
      <w:bookmarkStart w:id="0" w:name="_Toc299058435"/>
      <w:bookmarkStart w:id="1" w:name="_Toc458670912"/>
      <w:r>
        <w:rPr>
          <w:rFonts w:hint="eastAsia" w:ascii="黑体" w:hAnsi="黑体" w:eastAsia="黑体" w:cs="黑体"/>
          <w:sz w:val="24"/>
          <w:szCs w:val="24"/>
        </w:rPr>
        <w:t>参会报到</w:t>
      </w:r>
      <w:bookmarkEnd w:id="0"/>
      <w:bookmarkEnd w:id="1"/>
      <w:r>
        <w:rPr>
          <w:rFonts w:hint="eastAsia" w:ascii="黑体" w:hAnsi="黑体" w:eastAsia="黑体" w:cs="黑体"/>
          <w:sz w:val="24"/>
          <w:szCs w:val="24"/>
        </w:rPr>
        <w:t>（</w:t>
      </w:r>
      <w:r>
        <w:rPr>
          <w:rFonts w:hint="eastAsia" w:ascii="黑体" w:hAnsi="黑体" w:eastAsia="黑体" w:cs="黑体"/>
          <w:sz w:val="24"/>
          <w:szCs w:val="24"/>
          <w:lang w:val="en-US" w:eastAsia="zh-CN"/>
        </w:rPr>
        <w:t>8</w:t>
      </w:r>
      <w:r>
        <w:rPr>
          <w:rFonts w:hint="eastAsia" w:ascii="黑体" w:hAnsi="黑体" w:eastAsia="黑体" w:cs="黑体"/>
          <w:sz w:val="24"/>
          <w:szCs w:val="24"/>
        </w:rPr>
        <w:t>月</w:t>
      </w:r>
      <w:r>
        <w:rPr>
          <w:rFonts w:hint="eastAsia" w:ascii="黑体" w:hAnsi="黑体" w:eastAsia="黑体" w:cs="黑体"/>
          <w:sz w:val="24"/>
          <w:szCs w:val="24"/>
          <w:lang w:val="en-US" w:eastAsia="zh-CN"/>
        </w:rPr>
        <w:t>20</w:t>
      </w:r>
      <w:r>
        <w:rPr>
          <w:rFonts w:hint="eastAsia" w:ascii="黑体" w:hAnsi="黑体" w:eastAsia="黑体" w:cs="黑体"/>
          <w:sz w:val="24"/>
          <w:szCs w:val="24"/>
        </w:rPr>
        <w:t>日）</w:t>
      </w:r>
    </w:p>
    <w:p w14:paraId="6D0C4493">
      <w:pPr>
        <w:pStyle w:val="3"/>
        <w:spacing w:before="0" w:after="0"/>
        <w:ind w:firstLine="120" w:firstLineChars="50"/>
        <w:rPr>
          <w:rFonts w:hint="eastAsia" w:ascii="黑体" w:hAnsi="黑体" w:eastAsia="黑体" w:cs="黑体"/>
          <w:sz w:val="24"/>
          <w:szCs w:val="24"/>
          <w:lang w:eastAsia="zh-CN"/>
        </w:rPr>
      </w:pPr>
      <w:r>
        <w:rPr>
          <w:rFonts w:hint="eastAsia" w:ascii="黑体" w:hAnsi="黑体" w:eastAsia="黑体" w:cs="黑体"/>
          <w:sz w:val="24"/>
          <w:szCs w:val="24"/>
        </w:rPr>
        <w:t>主题报告（</w:t>
      </w:r>
      <w:r>
        <w:rPr>
          <w:rFonts w:hint="eastAsia" w:ascii="黑体" w:hAnsi="黑体" w:eastAsia="黑体" w:cs="黑体"/>
          <w:sz w:val="24"/>
          <w:szCs w:val="24"/>
          <w:lang w:val="en-US" w:eastAsia="zh-CN"/>
        </w:rPr>
        <w:t>8</w:t>
      </w:r>
      <w:r>
        <w:rPr>
          <w:rFonts w:hint="eastAsia" w:ascii="黑体" w:hAnsi="黑体" w:eastAsia="黑体" w:cs="黑体"/>
          <w:sz w:val="24"/>
          <w:szCs w:val="24"/>
        </w:rPr>
        <w:t>月</w:t>
      </w:r>
      <w:r>
        <w:rPr>
          <w:rFonts w:hint="eastAsia" w:ascii="黑体" w:hAnsi="黑体" w:eastAsia="黑体" w:cs="黑体"/>
          <w:sz w:val="24"/>
          <w:szCs w:val="24"/>
          <w:lang w:val="en-US" w:eastAsia="zh-CN"/>
        </w:rPr>
        <w:t>21-22</w:t>
      </w:r>
      <w:r>
        <w:rPr>
          <w:rFonts w:hint="eastAsia" w:ascii="黑体" w:hAnsi="黑体" w:eastAsia="黑体" w:cs="黑体"/>
          <w:sz w:val="24"/>
          <w:szCs w:val="24"/>
        </w:rPr>
        <w:t>日</w:t>
      </w:r>
      <w:r>
        <w:rPr>
          <w:rFonts w:hint="eastAsia" w:ascii="黑体" w:hAnsi="黑体" w:eastAsia="黑体" w:cs="黑体"/>
          <w:sz w:val="24"/>
          <w:szCs w:val="24"/>
          <w:lang w:eastAsia="zh-CN"/>
        </w:rPr>
        <w:t>上午</w:t>
      </w:r>
      <w:r>
        <w:rPr>
          <w:rFonts w:hint="eastAsia" w:ascii="黑体" w:hAnsi="黑体" w:eastAsia="黑体" w:cs="黑体"/>
          <w:sz w:val="24"/>
          <w:szCs w:val="24"/>
        </w:rPr>
        <w:t>）</w:t>
      </w:r>
      <w:r>
        <w:rPr>
          <w:rFonts w:hint="eastAsia" w:ascii="黑体" w:hAnsi="黑体" w:eastAsia="黑体" w:cs="黑体"/>
          <w:sz w:val="24"/>
          <w:szCs w:val="24"/>
          <w:lang w:eastAsia="zh-CN"/>
        </w:rPr>
        <w:t>：会议</w:t>
      </w:r>
    </w:p>
    <w:tbl>
      <w:tblPr>
        <w:tblStyle w:val="13"/>
        <w:tblW w:w="10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67"/>
        <w:gridCol w:w="1225"/>
        <w:gridCol w:w="4763"/>
        <w:gridCol w:w="3741"/>
      </w:tblGrid>
      <w:tr w14:paraId="418DC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8" w:hRule="atLeast"/>
        </w:trPr>
        <w:tc>
          <w:tcPr>
            <w:tcW w:w="10496" w:type="dxa"/>
            <w:gridSpan w:val="4"/>
            <w:tcBorders>
              <w:top w:val="single" w:color="000000" w:sz="4" w:space="0"/>
              <w:left w:val="single" w:color="000000" w:sz="4" w:space="0"/>
              <w:right w:val="single" w:color="000000" w:sz="4" w:space="0"/>
            </w:tcBorders>
            <w:shd w:val="clear" w:color="auto" w:fill="auto"/>
            <w:vAlign w:val="center"/>
          </w:tcPr>
          <w:p w14:paraId="178E6C00">
            <w:pPr>
              <w:keepNext w:val="0"/>
              <w:keepLines w:val="0"/>
              <w:widowControl/>
              <w:suppressLineNumbers w:val="0"/>
              <w:wordWrap/>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val="en-US" w:eastAsia="zh-CN" w:bidi="ar"/>
              </w:rPr>
              <w:t>廿年铝程·“十五五”新征：绿铝协同 智领未来</w:t>
            </w:r>
          </w:p>
        </w:tc>
      </w:tr>
      <w:tr w14:paraId="0C783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6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1C43A">
            <w:pPr>
              <w:keepNext w:val="0"/>
              <w:keepLines w:val="0"/>
              <w:widowControl/>
              <w:suppressLineNumbers w:val="0"/>
              <w:wordWrap/>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val="en-US" w:eastAsia="zh-CN" w:bidi="ar"/>
              </w:rPr>
              <w:t>战略全景：破局、重构、制胜</w:t>
            </w:r>
          </w:p>
        </w:tc>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A1FC">
            <w:pPr>
              <w:keepNext w:val="0"/>
              <w:keepLines w:val="0"/>
              <w:widowControl/>
              <w:suppressLineNumbers w:val="0"/>
              <w:wordWrap/>
              <w:spacing w:line="240" w:lineRule="auto"/>
              <w:jc w:val="center"/>
              <w:textAlignment w:val="center"/>
              <w:rPr>
                <w:rFonts w:hint="default" w:ascii="宋体" w:hAnsi="宋体" w:eastAsia="宋体" w:cs="宋体"/>
                <w:b/>
                <w:bCs/>
                <w:color w:val="000000"/>
                <w:sz w:val="18"/>
                <w:szCs w:val="18"/>
                <w:lang w:val="en-US"/>
              </w:rPr>
            </w:pPr>
            <w:r>
              <w:rPr>
                <w:rFonts w:hint="eastAsia" w:ascii="宋体" w:hAnsi="宋体" w:eastAsia="宋体" w:cs="宋体"/>
                <w:b/>
                <w:bCs/>
                <w:color w:val="000000"/>
                <w:kern w:val="0"/>
                <w:sz w:val="18"/>
                <w:szCs w:val="18"/>
                <w:lang w:val="en-US" w:eastAsia="zh-CN" w:bidi="ar"/>
              </w:rPr>
              <w:t>致辞/演讲人</w:t>
            </w:r>
          </w:p>
        </w:tc>
      </w:tr>
      <w:tr w14:paraId="14A5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8641A">
            <w:pPr>
              <w:keepNext w:val="0"/>
              <w:keepLines w:val="0"/>
              <w:widowControl/>
              <w:suppressLineNumbers w:val="0"/>
              <w:wordWrap/>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val="en-US" w:eastAsia="zh-CN" w:bidi="ar"/>
              </w:rPr>
              <w:t>8月21日上午</w:t>
            </w:r>
          </w:p>
        </w:tc>
        <w:tc>
          <w:tcPr>
            <w:tcW w:w="1225" w:type="dxa"/>
            <w:vMerge w:val="restart"/>
            <w:tcBorders>
              <w:top w:val="single" w:color="000000" w:sz="4" w:space="0"/>
              <w:bottom w:val="single" w:color="000000" w:sz="4" w:space="0"/>
              <w:right w:val="single" w:color="000000" w:sz="4" w:space="0"/>
            </w:tcBorders>
            <w:shd w:val="clear" w:color="auto" w:fill="auto"/>
            <w:vAlign w:val="center"/>
          </w:tcPr>
          <w:p w14:paraId="7EFB1941">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08:30-09:00</w:t>
            </w:r>
          </w:p>
        </w:tc>
        <w:tc>
          <w:tcPr>
            <w:tcW w:w="4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0719F">
            <w:pPr>
              <w:keepNext w:val="0"/>
              <w:keepLines w:val="0"/>
              <w:widowControl/>
              <w:suppressLineNumbers w:val="0"/>
              <w:wordWrap/>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val="en-US" w:eastAsia="zh-CN" w:bidi="ar"/>
              </w:rPr>
              <w:t>致辞</w:t>
            </w:r>
          </w:p>
        </w:tc>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302E">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阿拉丁（ALD）创始人 郑新均</w:t>
            </w:r>
          </w:p>
        </w:tc>
      </w:tr>
      <w:tr w14:paraId="14D1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FC70A">
            <w:pPr>
              <w:jc w:val="center"/>
              <w:rPr>
                <w:rFonts w:hint="eastAsia" w:ascii="宋体" w:hAnsi="宋体" w:eastAsia="宋体" w:cs="宋体"/>
                <w:b/>
                <w:bCs/>
                <w:color w:val="000000"/>
                <w:sz w:val="18"/>
                <w:szCs w:val="18"/>
              </w:rPr>
            </w:pPr>
          </w:p>
        </w:tc>
        <w:tc>
          <w:tcPr>
            <w:tcW w:w="1225" w:type="dxa"/>
            <w:vMerge w:val="continue"/>
            <w:tcBorders>
              <w:top w:val="single" w:color="000000" w:sz="4" w:space="0"/>
              <w:bottom w:val="single" w:color="000000" w:sz="4" w:space="0"/>
              <w:right w:val="single" w:color="000000" w:sz="4" w:space="0"/>
            </w:tcBorders>
            <w:shd w:val="clear" w:color="auto" w:fill="auto"/>
            <w:vAlign w:val="center"/>
          </w:tcPr>
          <w:p w14:paraId="639CBA8C">
            <w:pPr>
              <w:jc w:val="center"/>
              <w:rPr>
                <w:rFonts w:hint="eastAsia" w:ascii="宋体" w:hAnsi="宋体" w:eastAsia="宋体" w:cs="宋体"/>
                <w:color w:val="000000"/>
                <w:sz w:val="18"/>
                <w:szCs w:val="18"/>
              </w:rPr>
            </w:pPr>
          </w:p>
        </w:tc>
        <w:tc>
          <w:tcPr>
            <w:tcW w:w="4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1DBC6">
            <w:pPr>
              <w:jc w:val="center"/>
              <w:rPr>
                <w:rFonts w:hint="eastAsia" w:ascii="宋体" w:hAnsi="宋体" w:eastAsia="宋体" w:cs="宋体"/>
                <w:b/>
                <w:bCs/>
                <w:color w:val="000000"/>
                <w:sz w:val="18"/>
                <w:szCs w:val="18"/>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B327">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山东省铝业协会 领导</w:t>
            </w:r>
          </w:p>
        </w:tc>
      </w:tr>
      <w:tr w14:paraId="70FD7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42291">
            <w:pPr>
              <w:jc w:val="center"/>
              <w:rPr>
                <w:rFonts w:hint="eastAsia" w:ascii="宋体" w:hAnsi="宋体" w:eastAsia="宋体" w:cs="宋体"/>
                <w:b/>
                <w:bCs/>
                <w:color w:val="000000"/>
                <w:sz w:val="18"/>
                <w:szCs w:val="18"/>
              </w:rPr>
            </w:pPr>
          </w:p>
        </w:tc>
        <w:tc>
          <w:tcPr>
            <w:tcW w:w="1225" w:type="dxa"/>
            <w:tcBorders>
              <w:top w:val="single" w:color="000000" w:sz="4" w:space="0"/>
              <w:bottom w:val="single" w:color="000000" w:sz="4" w:space="0"/>
              <w:right w:val="single" w:color="000000" w:sz="4" w:space="0"/>
            </w:tcBorders>
            <w:shd w:val="clear" w:color="auto" w:fill="auto"/>
            <w:noWrap/>
            <w:vAlign w:val="center"/>
          </w:tcPr>
          <w:p w14:paraId="3EA7D6D3">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09:00-09:30</w:t>
            </w:r>
          </w:p>
        </w:tc>
        <w:tc>
          <w:tcPr>
            <w:tcW w:w="4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AD92">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“十五五”规划下：铝产业的“谋”与“定”</w:t>
            </w:r>
          </w:p>
        </w:tc>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39B0">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中国有色金属工业协会轻金属部</w:t>
            </w:r>
          </w:p>
          <w:p w14:paraId="753C5B85">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/贸易救济办公室主任 莫欣达</w:t>
            </w:r>
          </w:p>
        </w:tc>
      </w:tr>
      <w:tr w14:paraId="1C49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43003">
            <w:pPr>
              <w:jc w:val="center"/>
              <w:rPr>
                <w:rFonts w:hint="eastAsia" w:ascii="宋体" w:hAnsi="宋体" w:eastAsia="宋体" w:cs="宋体"/>
                <w:b/>
                <w:bCs/>
                <w:color w:val="000000"/>
                <w:sz w:val="18"/>
                <w:szCs w:val="18"/>
              </w:rPr>
            </w:pPr>
          </w:p>
        </w:tc>
        <w:tc>
          <w:tcPr>
            <w:tcW w:w="1225" w:type="dxa"/>
            <w:tcBorders>
              <w:top w:val="single" w:color="000000" w:sz="4" w:space="0"/>
              <w:bottom w:val="single" w:color="000000" w:sz="4" w:space="0"/>
              <w:right w:val="single" w:color="000000" w:sz="4" w:space="0"/>
            </w:tcBorders>
            <w:shd w:val="clear" w:color="auto" w:fill="auto"/>
            <w:noWrap/>
            <w:vAlign w:val="center"/>
          </w:tcPr>
          <w:p w14:paraId="69805039">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09:30-10:00</w:t>
            </w:r>
          </w:p>
        </w:tc>
        <w:tc>
          <w:tcPr>
            <w:tcW w:w="4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99B9">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铝产业链三品种期货协同发力——赋能实体风险管理与</w:t>
            </w:r>
          </w:p>
          <w:p w14:paraId="48B443A1">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产业高质量发展</w:t>
            </w:r>
          </w:p>
        </w:tc>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7EFC">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上海期货交易所 领导</w:t>
            </w:r>
          </w:p>
        </w:tc>
      </w:tr>
      <w:tr w14:paraId="7656C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A3540">
            <w:pPr>
              <w:jc w:val="center"/>
              <w:rPr>
                <w:rFonts w:hint="eastAsia" w:ascii="宋体" w:hAnsi="宋体" w:eastAsia="宋体" w:cs="宋体"/>
                <w:b/>
                <w:bCs/>
                <w:color w:val="000000"/>
                <w:sz w:val="18"/>
                <w:szCs w:val="18"/>
              </w:rPr>
            </w:pPr>
          </w:p>
        </w:tc>
        <w:tc>
          <w:tcPr>
            <w:tcW w:w="1225" w:type="dxa"/>
            <w:tcBorders>
              <w:top w:val="single" w:color="000000" w:sz="4" w:space="0"/>
              <w:bottom w:val="single" w:color="000000" w:sz="4" w:space="0"/>
              <w:right w:val="single" w:color="000000" w:sz="4" w:space="0"/>
            </w:tcBorders>
            <w:shd w:val="clear" w:color="auto" w:fill="auto"/>
            <w:vAlign w:val="center"/>
          </w:tcPr>
          <w:p w14:paraId="0949FDFF">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10:00-10:10</w:t>
            </w:r>
          </w:p>
        </w:tc>
        <w:tc>
          <w:tcPr>
            <w:tcW w:w="8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3F75">
            <w:pPr>
              <w:jc w:val="center"/>
              <w:rPr>
                <w:rFonts w:hint="eastAsia" w:ascii="宋体" w:hAnsi="宋体" w:eastAsia="宋体" w:cs="宋体"/>
                <w:color w:val="000000"/>
                <w:sz w:val="18"/>
                <w:szCs w:val="18"/>
              </w:rPr>
            </w:pPr>
            <w:r>
              <w:rPr>
                <w:rFonts w:hint="eastAsia" w:ascii="宋体" w:hAnsi="宋体" w:eastAsia="宋体" w:cs="宋体"/>
                <w:b/>
                <w:bCs/>
                <w:color w:val="000000"/>
                <w:kern w:val="0"/>
                <w:sz w:val="18"/>
                <w:szCs w:val="18"/>
                <w:lang w:val="en-US" w:eastAsia="zh-CN" w:bidi="ar"/>
              </w:rPr>
              <w:t>采标签约仪式</w:t>
            </w:r>
          </w:p>
        </w:tc>
      </w:tr>
      <w:tr w14:paraId="7BE53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25E80">
            <w:pPr>
              <w:jc w:val="center"/>
              <w:rPr>
                <w:rFonts w:hint="eastAsia" w:ascii="宋体" w:hAnsi="宋体" w:eastAsia="宋体" w:cs="宋体"/>
                <w:b/>
                <w:bCs/>
                <w:color w:val="000000"/>
                <w:sz w:val="18"/>
                <w:szCs w:val="18"/>
              </w:rPr>
            </w:pPr>
          </w:p>
        </w:tc>
        <w:tc>
          <w:tcPr>
            <w:tcW w:w="1225" w:type="dxa"/>
            <w:tcBorders>
              <w:top w:val="single" w:color="000000" w:sz="4" w:space="0"/>
              <w:bottom w:val="single" w:color="000000" w:sz="4" w:space="0"/>
              <w:right w:val="single" w:color="000000" w:sz="4" w:space="0"/>
            </w:tcBorders>
            <w:shd w:val="clear" w:color="auto" w:fill="auto"/>
            <w:vAlign w:val="center"/>
          </w:tcPr>
          <w:p w14:paraId="7564A959">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10:10-10:20</w:t>
            </w:r>
          </w:p>
        </w:tc>
        <w:tc>
          <w:tcPr>
            <w:tcW w:w="8504" w:type="dxa"/>
            <w:gridSpan w:val="2"/>
            <w:tcBorders>
              <w:top w:val="single" w:color="000000" w:sz="4" w:space="0"/>
              <w:bottom w:val="single" w:color="000000" w:sz="4" w:space="0"/>
              <w:right w:val="single" w:color="000000" w:sz="4" w:space="0"/>
            </w:tcBorders>
            <w:shd w:val="clear" w:color="auto" w:fill="auto"/>
            <w:noWrap/>
            <w:vAlign w:val="center"/>
          </w:tcPr>
          <w:p w14:paraId="0A3F0E53">
            <w:pPr>
              <w:jc w:val="center"/>
              <w:rPr>
                <w:rFonts w:hint="eastAsia" w:ascii="宋体" w:hAnsi="宋体" w:eastAsia="宋体" w:cs="宋体"/>
                <w:color w:val="000000"/>
                <w:sz w:val="18"/>
                <w:szCs w:val="18"/>
              </w:rPr>
            </w:pPr>
            <w:r>
              <w:rPr>
                <w:rFonts w:hint="eastAsia" w:ascii="宋体" w:hAnsi="宋体" w:eastAsia="宋体" w:cs="宋体"/>
                <w:b/>
                <w:bCs/>
                <w:color w:val="000000"/>
                <w:kern w:val="0"/>
                <w:sz w:val="18"/>
                <w:szCs w:val="18"/>
                <w:lang w:val="en-US" w:eastAsia="zh-CN" w:bidi="ar"/>
              </w:rPr>
              <w:t>茶歇</w:t>
            </w:r>
          </w:p>
        </w:tc>
      </w:tr>
      <w:tr w14:paraId="3AEC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EDA10">
            <w:pPr>
              <w:jc w:val="center"/>
              <w:rPr>
                <w:rFonts w:hint="eastAsia" w:ascii="宋体" w:hAnsi="宋体" w:eastAsia="宋体" w:cs="宋体"/>
                <w:b/>
                <w:bCs/>
                <w:color w:val="000000"/>
                <w:sz w:val="18"/>
                <w:szCs w:val="18"/>
              </w:rPr>
            </w:pPr>
          </w:p>
        </w:tc>
        <w:tc>
          <w:tcPr>
            <w:tcW w:w="1225" w:type="dxa"/>
            <w:tcBorders>
              <w:top w:val="single" w:color="000000" w:sz="4" w:space="0"/>
              <w:bottom w:val="single" w:color="000000" w:sz="4" w:space="0"/>
              <w:right w:val="single" w:color="000000" w:sz="4" w:space="0"/>
            </w:tcBorders>
            <w:shd w:val="clear" w:color="auto" w:fill="auto"/>
            <w:noWrap/>
            <w:vAlign w:val="center"/>
          </w:tcPr>
          <w:p w14:paraId="4DE94AB2">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10:20-10:50</w:t>
            </w:r>
          </w:p>
        </w:tc>
        <w:tc>
          <w:tcPr>
            <w:tcW w:w="4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F4D5">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以绿色能源筑基、以科技创新赋能，全力打造霍林郭勒市中国绿电铝之城</w:t>
            </w:r>
          </w:p>
        </w:tc>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36AB">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霍林郭勒政府 领导</w:t>
            </w:r>
          </w:p>
        </w:tc>
      </w:tr>
      <w:tr w14:paraId="7B85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22A59">
            <w:pPr>
              <w:jc w:val="center"/>
              <w:rPr>
                <w:rFonts w:hint="eastAsia" w:ascii="宋体" w:hAnsi="宋体" w:eastAsia="宋体" w:cs="宋体"/>
                <w:b/>
                <w:bCs/>
                <w:color w:val="000000"/>
                <w:sz w:val="18"/>
                <w:szCs w:val="18"/>
              </w:rPr>
            </w:pPr>
          </w:p>
        </w:tc>
        <w:tc>
          <w:tcPr>
            <w:tcW w:w="1225" w:type="dxa"/>
            <w:tcBorders>
              <w:top w:val="single" w:color="000000" w:sz="4" w:space="0"/>
              <w:bottom w:val="single" w:color="000000" w:sz="4" w:space="0"/>
              <w:right w:val="single" w:color="000000" w:sz="4" w:space="0"/>
            </w:tcBorders>
            <w:shd w:val="clear" w:color="auto" w:fill="auto"/>
            <w:noWrap/>
            <w:vAlign w:val="center"/>
          </w:tcPr>
          <w:p w14:paraId="27D07D04">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10:50-11:20</w:t>
            </w:r>
          </w:p>
        </w:tc>
        <w:tc>
          <w:tcPr>
            <w:tcW w:w="4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BA46">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中国铝加工业运行情况及发展趋势</w:t>
            </w:r>
          </w:p>
        </w:tc>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9E87">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中国有色金属加工工业协会 副秘书长 卢建</w:t>
            </w:r>
          </w:p>
        </w:tc>
      </w:tr>
      <w:tr w14:paraId="331B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DB82C">
            <w:pPr>
              <w:jc w:val="center"/>
              <w:rPr>
                <w:rFonts w:hint="eastAsia" w:ascii="宋体" w:hAnsi="宋体" w:eastAsia="宋体" w:cs="宋体"/>
                <w:b/>
                <w:bCs/>
                <w:color w:val="000000"/>
                <w:sz w:val="18"/>
                <w:szCs w:val="18"/>
              </w:rPr>
            </w:pPr>
          </w:p>
        </w:tc>
        <w:tc>
          <w:tcPr>
            <w:tcW w:w="1225" w:type="dxa"/>
            <w:tcBorders>
              <w:top w:val="single" w:color="000000" w:sz="4" w:space="0"/>
              <w:bottom w:val="single" w:color="000000" w:sz="4" w:space="0"/>
              <w:right w:val="single" w:color="000000" w:sz="4" w:space="0"/>
            </w:tcBorders>
            <w:shd w:val="clear" w:color="auto" w:fill="auto"/>
            <w:noWrap/>
            <w:vAlign w:val="center"/>
          </w:tcPr>
          <w:p w14:paraId="643A3F42">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11:20-11:50</w:t>
            </w:r>
          </w:p>
        </w:tc>
        <w:tc>
          <w:tcPr>
            <w:tcW w:w="4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E2ED">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三季度内外宏观政策变量梳理——宏观经济和大类展望</w:t>
            </w:r>
          </w:p>
        </w:tc>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CBB0">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国泰君安期货研究所 宏观总量资深研究员</w:t>
            </w:r>
          </w:p>
          <w:p w14:paraId="4B01CB32">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&amp;海外研究负责人 戴璐</w:t>
            </w:r>
          </w:p>
        </w:tc>
      </w:tr>
      <w:tr w14:paraId="039A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027E0">
            <w:pPr>
              <w:jc w:val="center"/>
              <w:rPr>
                <w:rFonts w:hint="eastAsia" w:ascii="宋体" w:hAnsi="宋体" w:eastAsia="宋体" w:cs="宋体"/>
                <w:b/>
                <w:bCs/>
                <w:color w:val="000000"/>
                <w:sz w:val="18"/>
                <w:szCs w:val="18"/>
              </w:rPr>
            </w:pPr>
          </w:p>
        </w:tc>
        <w:tc>
          <w:tcPr>
            <w:tcW w:w="1225" w:type="dxa"/>
            <w:tcBorders>
              <w:top w:val="single" w:color="000000" w:sz="4" w:space="0"/>
              <w:bottom w:val="single" w:color="000000" w:sz="4" w:space="0"/>
              <w:right w:val="single" w:color="000000" w:sz="4" w:space="0"/>
            </w:tcBorders>
            <w:shd w:val="clear" w:color="auto" w:fill="auto"/>
            <w:noWrap/>
            <w:vAlign w:val="center"/>
          </w:tcPr>
          <w:p w14:paraId="73A0A909">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12:00-13:30</w:t>
            </w:r>
          </w:p>
        </w:tc>
        <w:tc>
          <w:tcPr>
            <w:tcW w:w="8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56FA">
            <w:pPr>
              <w:jc w:val="center"/>
              <w:rPr>
                <w:rFonts w:hint="eastAsia" w:ascii="宋体" w:hAnsi="宋体" w:eastAsia="宋体" w:cs="宋体"/>
                <w:color w:val="000000"/>
                <w:sz w:val="18"/>
                <w:szCs w:val="18"/>
              </w:rPr>
            </w:pPr>
            <w:r>
              <w:rPr>
                <w:rFonts w:hint="eastAsia" w:ascii="宋体" w:hAnsi="宋体" w:eastAsia="宋体" w:cs="宋体"/>
                <w:b/>
                <w:bCs/>
                <w:color w:val="000000"/>
                <w:kern w:val="0"/>
                <w:sz w:val="18"/>
                <w:szCs w:val="18"/>
                <w:lang w:val="en-US" w:eastAsia="zh-CN" w:bidi="ar"/>
              </w:rPr>
              <w:t>午休</w:t>
            </w:r>
          </w:p>
        </w:tc>
      </w:tr>
      <w:tr w14:paraId="4AF2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104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30B576">
            <w:pPr>
              <w:keepNext w:val="0"/>
              <w:keepLines w:val="0"/>
              <w:widowControl/>
              <w:suppressLineNumbers w:val="0"/>
              <w:wordWrap/>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val="en-US" w:eastAsia="zh-CN" w:bidi="ar"/>
              </w:rPr>
              <w:t>资源棋局：全球供应链重塑与铝业生态圈共生</w:t>
            </w:r>
          </w:p>
        </w:tc>
      </w:tr>
      <w:tr w14:paraId="30712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70E6B">
            <w:pPr>
              <w:keepNext w:val="0"/>
              <w:keepLines w:val="0"/>
              <w:widowControl/>
              <w:suppressLineNumbers w:val="0"/>
              <w:wordWrap/>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val="en-US" w:eastAsia="zh-CN" w:bidi="ar"/>
              </w:rPr>
              <w:t>8月21日下午</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107D">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14:00-14:30</w:t>
            </w:r>
          </w:p>
        </w:tc>
        <w:tc>
          <w:tcPr>
            <w:tcW w:w="4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4927">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建设现代氧化铝厂应予关注的若干重要问题</w:t>
            </w:r>
          </w:p>
        </w:tc>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B0D3">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中国铝业股份有限公司 原首席工程师 顾松青</w:t>
            </w:r>
          </w:p>
        </w:tc>
      </w:tr>
      <w:tr w14:paraId="65E8D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AC194">
            <w:pPr>
              <w:jc w:val="center"/>
              <w:rPr>
                <w:rFonts w:hint="eastAsia" w:ascii="宋体" w:hAnsi="宋体" w:eastAsia="宋体" w:cs="宋体"/>
                <w:b/>
                <w:bCs/>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B263">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14:30-15:00</w:t>
            </w:r>
          </w:p>
        </w:tc>
        <w:tc>
          <w:tcPr>
            <w:tcW w:w="4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CDFA">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新矿产资源法实施，国产铝土矿开采迈入政策驱动型</w:t>
            </w:r>
          </w:p>
          <w:p w14:paraId="6CB2AB46">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发展新阶段</w:t>
            </w:r>
          </w:p>
        </w:tc>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A573">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行业资深专家</w:t>
            </w:r>
          </w:p>
        </w:tc>
      </w:tr>
      <w:tr w14:paraId="7306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F057F">
            <w:pPr>
              <w:jc w:val="center"/>
              <w:rPr>
                <w:rFonts w:hint="eastAsia" w:ascii="宋体" w:hAnsi="宋体" w:eastAsia="宋体" w:cs="宋体"/>
                <w:b/>
                <w:bCs/>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A806">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15:00-15:30</w:t>
            </w:r>
          </w:p>
        </w:tc>
        <w:tc>
          <w:tcPr>
            <w:tcW w:w="4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84DB">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进口铝土矿过剩周期开启：政策扰动与成本支撑对</w:t>
            </w:r>
          </w:p>
          <w:p w14:paraId="6A553D7A">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价格走势的影响</w:t>
            </w:r>
          </w:p>
        </w:tc>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76C0">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阿拉丁（ALD）铝土矿分析师 马钧鹏</w:t>
            </w:r>
          </w:p>
        </w:tc>
      </w:tr>
      <w:tr w14:paraId="7359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F3F00">
            <w:pPr>
              <w:jc w:val="center"/>
              <w:rPr>
                <w:rFonts w:hint="eastAsia" w:ascii="宋体" w:hAnsi="宋体" w:eastAsia="宋体" w:cs="宋体"/>
                <w:b/>
                <w:bCs/>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4E43">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15:30-16:00</w:t>
            </w:r>
          </w:p>
        </w:tc>
        <w:tc>
          <w:tcPr>
            <w:tcW w:w="4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9E77">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高效离心真空泵在氧化铝分解和焙烧工艺中</w:t>
            </w:r>
          </w:p>
          <w:p w14:paraId="49F35D28">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节能应用研究</w:t>
            </w:r>
          </w:p>
        </w:tc>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2EEB">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山东省章丘鼓风机股份有限公司 教授 方祥军</w:t>
            </w:r>
          </w:p>
        </w:tc>
      </w:tr>
      <w:tr w14:paraId="7C2B3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EE0D3">
            <w:pPr>
              <w:jc w:val="center"/>
              <w:rPr>
                <w:rFonts w:hint="eastAsia" w:ascii="宋体" w:hAnsi="宋体" w:eastAsia="宋体" w:cs="宋体"/>
                <w:b/>
                <w:bCs/>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0489">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16:00-16:30</w:t>
            </w:r>
          </w:p>
        </w:tc>
        <w:tc>
          <w:tcPr>
            <w:tcW w:w="4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5AEE">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氧化铝供应-成本-价格的循环错时互为影响</w:t>
            </w:r>
          </w:p>
        </w:tc>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E29E">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阿拉丁（ALD）创始人、总经理 单贵斌</w:t>
            </w:r>
          </w:p>
        </w:tc>
      </w:tr>
      <w:tr w14:paraId="0AB9C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FC112">
            <w:pPr>
              <w:jc w:val="center"/>
              <w:rPr>
                <w:rFonts w:hint="eastAsia" w:ascii="宋体" w:hAnsi="宋体" w:eastAsia="宋体" w:cs="宋体"/>
                <w:b/>
                <w:bCs/>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354A">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16:30-17:00</w:t>
            </w:r>
          </w:p>
        </w:tc>
        <w:tc>
          <w:tcPr>
            <w:tcW w:w="4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5AF4">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烧碱与氧化铝：产业协同下的成本优化与效益提升策略</w:t>
            </w:r>
          </w:p>
        </w:tc>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C1B2">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阿拉丁（ALD）烧碱分析师 许艳丽</w:t>
            </w:r>
          </w:p>
        </w:tc>
      </w:tr>
      <w:tr w14:paraId="3E23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F6A8E">
            <w:pPr>
              <w:jc w:val="center"/>
              <w:rPr>
                <w:rFonts w:hint="eastAsia" w:ascii="宋体" w:hAnsi="宋体" w:eastAsia="宋体" w:cs="宋体"/>
                <w:b/>
                <w:bCs/>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00D3">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17:00-17:30</w:t>
            </w:r>
          </w:p>
        </w:tc>
        <w:tc>
          <w:tcPr>
            <w:tcW w:w="4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F975">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出海与重塑：中国铝产业海外布局的趋势演进、全球涟漪</w:t>
            </w:r>
          </w:p>
          <w:p w14:paraId="799CFEBF">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与产业重构</w:t>
            </w:r>
          </w:p>
        </w:tc>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02B1">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阿拉丁（ALD）国际铝市场研究员 刘洋</w:t>
            </w:r>
          </w:p>
        </w:tc>
      </w:tr>
      <w:tr w14:paraId="49FEE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2E956">
            <w:pPr>
              <w:jc w:val="center"/>
              <w:rPr>
                <w:rFonts w:hint="eastAsia" w:ascii="宋体" w:hAnsi="宋体" w:eastAsia="宋体" w:cs="宋体"/>
                <w:b/>
                <w:bCs/>
                <w:color w:val="000000"/>
                <w:sz w:val="18"/>
                <w:szCs w:val="18"/>
              </w:rPr>
            </w:pPr>
          </w:p>
        </w:tc>
        <w:tc>
          <w:tcPr>
            <w:tcW w:w="1225" w:type="dxa"/>
            <w:tcBorders>
              <w:top w:val="single" w:color="000000" w:sz="4" w:space="0"/>
              <w:left w:val="single" w:color="000000" w:sz="4" w:space="0"/>
              <w:right w:val="single" w:color="000000" w:sz="4" w:space="0"/>
            </w:tcBorders>
            <w:shd w:val="clear" w:color="auto" w:fill="auto"/>
            <w:noWrap/>
            <w:vAlign w:val="center"/>
          </w:tcPr>
          <w:p w14:paraId="73D2B752">
            <w:pPr>
              <w:keepNext w:val="0"/>
              <w:keepLines w:val="0"/>
              <w:widowControl/>
              <w:suppressLineNumbers w:val="0"/>
              <w:wordWrap/>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val="en-US" w:eastAsia="zh-CN" w:bidi="ar"/>
              </w:rPr>
              <w:t>18:30</w:t>
            </w:r>
          </w:p>
        </w:tc>
        <w:tc>
          <w:tcPr>
            <w:tcW w:w="8504" w:type="dxa"/>
            <w:gridSpan w:val="2"/>
            <w:tcBorders>
              <w:top w:val="single" w:color="000000" w:sz="4" w:space="0"/>
              <w:left w:val="single" w:color="000000" w:sz="4" w:space="0"/>
              <w:right w:val="single" w:color="000000" w:sz="4" w:space="0"/>
            </w:tcBorders>
            <w:shd w:val="clear" w:color="auto" w:fill="auto"/>
            <w:noWrap/>
            <w:vAlign w:val="center"/>
          </w:tcPr>
          <w:p w14:paraId="0393A32F">
            <w:pPr>
              <w:jc w:val="center"/>
              <w:rPr>
                <w:rFonts w:hint="eastAsia" w:ascii="宋体" w:hAnsi="宋体" w:eastAsia="宋体" w:cs="宋体"/>
                <w:color w:val="000000"/>
                <w:sz w:val="18"/>
                <w:szCs w:val="18"/>
              </w:rPr>
            </w:pPr>
            <w:r>
              <w:rPr>
                <w:rFonts w:hint="eastAsia" w:ascii="宋体" w:hAnsi="宋体" w:eastAsia="宋体" w:cs="宋体"/>
                <w:b/>
                <w:bCs/>
                <w:color w:val="000000"/>
                <w:kern w:val="0"/>
                <w:sz w:val="18"/>
                <w:szCs w:val="18"/>
                <w:lang w:val="en-US" w:eastAsia="zh-CN" w:bidi="ar"/>
              </w:rPr>
              <w:t>晚宴</w:t>
            </w:r>
          </w:p>
        </w:tc>
      </w:tr>
      <w:tr w14:paraId="1BEAA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104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4070B6">
            <w:pPr>
              <w:keepNext w:val="0"/>
              <w:keepLines w:val="0"/>
              <w:widowControl/>
              <w:suppressLineNumbers w:val="0"/>
              <w:wordWrap/>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val="en-US" w:eastAsia="zh-CN" w:bidi="ar"/>
              </w:rPr>
              <w:t>绿色导向：技术突破、绿电赋能、再生体系新生态</w:t>
            </w:r>
          </w:p>
        </w:tc>
      </w:tr>
      <w:tr w14:paraId="6248E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restart"/>
            <w:tcBorders>
              <w:left w:val="single" w:color="000000" w:sz="4" w:space="0"/>
              <w:bottom w:val="single" w:color="000000" w:sz="4" w:space="0"/>
              <w:right w:val="single" w:color="000000" w:sz="4" w:space="0"/>
            </w:tcBorders>
            <w:shd w:val="clear" w:color="auto" w:fill="auto"/>
            <w:vAlign w:val="center"/>
          </w:tcPr>
          <w:p w14:paraId="447A264E">
            <w:pPr>
              <w:keepNext w:val="0"/>
              <w:keepLines w:val="0"/>
              <w:widowControl/>
              <w:suppressLineNumbers w:val="0"/>
              <w:wordWrap/>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val="en-US" w:eastAsia="zh-CN" w:bidi="ar"/>
              </w:rPr>
              <w:t>8月22日上午</w:t>
            </w:r>
          </w:p>
        </w:tc>
        <w:tc>
          <w:tcPr>
            <w:tcW w:w="1225" w:type="dxa"/>
            <w:tcBorders>
              <w:left w:val="single" w:color="000000" w:sz="4" w:space="0"/>
              <w:bottom w:val="single" w:color="000000" w:sz="4" w:space="0"/>
              <w:right w:val="single" w:color="000000" w:sz="4" w:space="0"/>
            </w:tcBorders>
            <w:shd w:val="clear" w:color="auto" w:fill="auto"/>
            <w:noWrap/>
            <w:vAlign w:val="center"/>
          </w:tcPr>
          <w:p w14:paraId="640F745B">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08:30-9:00</w:t>
            </w:r>
          </w:p>
        </w:tc>
        <w:tc>
          <w:tcPr>
            <w:tcW w:w="4763" w:type="dxa"/>
            <w:tcBorders>
              <w:bottom w:val="single" w:color="000000" w:sz="4" w:space="0"/>
              <w:right w:val="single" w:color="000000" w:sz="4" w:space="0"/>
            </w:tcBorders>
            <w:shd w:val="clear" w:color="auto" w:fill="auto"/>
            <w:noWrap/>
            <w:vAlign w:val="center"/>
          </w:tcPr>
          <w:p w14:paraId="70E379E3">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十四五收官，电解铝行业利润有望再创记录</w:t>
            </w:r>
          </w:p>
        </w:tc>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1AEF">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中铝国际贸易集团有限公司首席分析师 市场研究部总经理 姚希之</w:t>
            </w:r>
          </w:p>
        </w:tc>
      </w:tr>
      <w:tr w14:paraId="48445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left w:val="single" w:color="000000" w:sz="4" w:space="0"/>
              <w:bottom w:val="single" w:color="000000" w:sz="4" w:space="0"/>
              <w:right w:val="single" w:color="000000" w:sz="4" w:space="0"/>
            </w:tcBorders>
            <w:shd w:val="clear" w:color="auto" w:fill="auto"/>
            <w:vAlign w:val="center"/>
          </w:tcPr>
          <w:p w14:paraId="5B210C7B">
            <w:pPr>
              <w:jc w:val="center"/>
              <w:rPr>
                <w:rFonts w:hint="eastAsia" w:ascii="宋体" w:hAnsi="宋体" w:eastAsia="宋体" w:cs="宋体"/>
                <w:b/>
                <w:bCs/>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BAF6">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9:00-09:30</w:t>
            </w:r>
          </w:p>
        </w:tc>
        <w:tc>
          <w:tcPr>
            <w:tcW w:w="4763" w:type="dxa"/>
            <w:tcBorders>
              <w:top w:val="single" w:color="000000" w:sz="4" w:space="0"/>
              <w:bottom w:val="single" w:color="000000" w:sz="4" w:space="0"/>
              <w:right w:val="single" w:color="000000" w:sz="4" w:space="0"/>
            </w:tcBorders>
            <w:shd w:val="clear" w:color="auto" w:fill="auto"/>
            <w:noWrap/>
            <w:vAlign w:val="center"/>
          </w:tcPr>
          <w:p w14:paraId="232FD76C">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“十五五”期间，能源消费绿色低碳发展是关键</w:t>
            </w:r>
          </w:p>
        </w:tc>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77AE">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中国电力企业联合会原统计部、规划发展部主任 </w:t>
            </w:r>
          </w:p>
          <w:p w14:paraId="175FDF1A">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薛静</w:t>
            </w:r>
          </w:p>
        </w:tc>
      </w:tr>
      <w:tr w14:paraId="399FB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left w:val="single" w:color="000000" w:sz="4" w:space="0"/>
              <w:bottom w:val="single" w:color="000000" w:sz="4" w:space="0"/>
              <w:right w:val="single" w:color="000000" w:sz="4" w:space="0"/>
            </w:tcBorders>
            <w:shd w:val="clear" w:color="auto" w:fill="auto"/>
            <w:vAlign w:val="center"/>
          </w:tcPr>
          <w:p w14:paraId="26449197">
            <w:pPr>
              <w:jc w:val="center"/>
              <w:rPr>
                <w:rFonts w:hint="eastAsia" w:ascii="宋体" w:hAnsi="宋体" w:eastAsia="宋体" w:cs="宋体"/>
                <w:b/>
                <w:bCs/>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4769">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09:30-10:00</w:t>
            </w:r>
          </w:p>
        </w:tc>
        <w:tc>
          <w:tcPr>
            <w:tcW w:w="4763" w:type="dxa"/>
            <w:tcBorders>
              <w:top w:val="single" w:color="000000" w:sz="4" w:space="0"/>
              <w:bottom w:val="single" w:color="000000" w:sz="4" w:space="0"/>
              <w:right w:val="single" w:color="000000" w:sz="4" w:space="0"/>
            </w:tcBorders>
            <w:shd w:val="clear" w:color="auto" w:fill="auto"/>
            <w:noWrap/>
            <w:vAlign w:val="center"/>
          </w:tcPr>
          <w:p w14:paraId="517E694E">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石墨化阴极价格与使用效果的关联性及对产业发展的影响</w:t>
            </w:r>
          </w:p>
        </w:tc>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580A">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国内某铝用阴极生产企业领导（拟邀）</w:t>
            </w:r>
          </w:p>
        </w:tc>
      </w:tr>
      <w:tr w14:paraId="3DCE4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left w:val="single" w:color="000000" w:sz="4" w:space="0"/>
              <w:bottom w:val="single" w:color="000000" w:sz="4" w:space="0"/>
              <w:right w:val="single" w:color="000000" w:sz="4" w:space="0"/>
            </w:tcBorders>
            <w:shd w:val="clear" w:color="auto" w:fill="auto"/>
            <w:vAlign w:val="center"/>
          </w:tcPr>
          <w:p w14:paraId="746C4AE0">
            <w:pPr>
              <w:jc w:val="center"/>
              <w:rPr>
                <w:rFonts w:hint="eastAsia" w:ascii="宋体" w:hAnsi="宋体" w:eastAsia="宋体" w:cs="宋体"/>
                <w:b/>
                <w:bCs/>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CD05">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10:00-10:30</w:t>
            </w:r>
          </w:p>
        </w:tc>
        <w:tc>
          <w:tcPr>
            <w:tcW w:w="4763" w:type="dxa"/>
            <w:tcBorders>
              <w:top w:val="single" w:color="000000" w:sz="4" w:space="0"/>
              <w:bottom w:val="single" w:color="000000" w:sz="4" w:space="0"/>
              <w:right w:val="single" w:color="000000" w:sz="4" w:space="0"/>
            </w:tcBorders>
            <w:shd w:val="clear" w:color="auto" w:fill="auto"/>
            <w:noWrap/>
            <w:vAlign w:val="center"/>
          </w:tcPr>
          <w:p w14:paraId="4C8F04CE">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酚醛树脂与煤沥青复配粘结剂技术预焙阳极性能提升</w:t>
            </w:r>
          </w:p>
          <w:p w14:paraId="450B0CB3">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与工业化应用</w:t>
            </w:r>
          </w:p>
        </w:tc>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665B">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济南圣泉集团铝碳事业部总经理兼总工程师 </w:t>
            </w:r>
          </w:p>
          <w:p w14:paraId="49AB685D">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刘卫新</w:t>
            </w:r>
          </w:p>
        </w:tc>
      </w:tr>
      <w:tr w14:paraId="1577A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left w:val="single" w:color="000000" w:sz="4" w:space="0"/>
              <w:bottom w:val="single" w:color="000000" w:sz="4" w:space="0"/>
              <w:right w:val="single" w:color="000000" w:sz="4" w:space="0"/>
            </w:tcBorders>
            <w:shd w:val="clear" w:color="auto" w:fill="auto"/>
            <w:vAlign w:val="center"/>
          </w:tcPr>
          <w:p w14:paraId="7F1E745C">
            <w:pPr>
              <w:jc w:val="center"/>
              <w:rPr>
                <w:rFonts w:hint="eastAsia" w:ascii="宋体" w:hAnsi="宋体" w:eastAsia="宋体" w:cs="宋体"/>
                <w:b/>
                <w:bCs/>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AADD">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10:30-11:00</w:t>
            </w:r>
          </w:p>
        </w:tc>
        <w:tc>
          <w:tcPr>
            <w:tcW w:w="4763" w:type="dxa"/>
            <w:tcBorders>
              <w:top w:val="single" w:color="000000" w:sz="4" w:space="0"/>
              <w:bottom w:val="single" w:color="000000" w:sz="4" w:space="0"/>
              <w:right w:val="single" w:color="000000" w:sz="4" w:space="0"/>
            </w:tcBorders>
            <w:shd w:val="clear" w:color="auto" w:fill="auto"/>
            <w:noWrap/>
            <w:vAlign w:val="center"/>
          </w:tcPr>
          <w:p w14:paraId="7DE72762">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新能源浪潮下石油焦市场的“危”与“机”</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90B2">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国内某电解铝企业 专家（拟邀）</w:t>
            </w:r>
          </w:p>
        </w:tc>
      </w:tr>
      <w:tr w14:paraId="5322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left w:val="single" w:color="000000" w:sz="4" w:space="0"/>
              <w:bottom w:val="single" w:color="000000" w:sz="4" w:space="0"/>
              <w:right w:val="single" w:color="000000" w:sz="4" w:space="0"/>
            </w:tcBorders>
            <w:shd w:val="clear" w:color="auto" w:fill="auto"/>
            <w:vAlign w:val="center"/>
          </w:tcPr>
          <w:p w14:paraId="026EFD73">
            <w:pPr>
              <w:jc w:val="center"/>
              <w:rPr>
                <w:rFonts w:hint="eastAsia" w:ascii="宋体" w:hAnsi="宋体" w:eastAsia="宋体" w:cs="宋体"/>
                <w:b/>
                <w:bCs/>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D839">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11:00-11:20</w:t>
            </w:r>
          </w:p>
        </w:tc>
        <w:tc>
          <w:tcPr>
            <w:tcW w:w="4763" w:type="dxa"/>
            <w:tcBorders>
              <w:top w:val="single" w:color="000000" w:sz="4" w:space="0"/>
              <w:bottom w:val="single" w:color="000000" w:sz="4" w:space="0"/>
              <w:right w:val="single" w:color="000000" w:sz="4" w:space="0"/>
            </w:tcBorders>
            <w:shd w:val="clear" w:color="auto" w:fill="auto"/>
            <w:noWrap/>
            <w:vAlign w:val="center"/>
          </w:tcPr>
          <w:p w14:paraId="7DF30450">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铸造铝合金规模化下再生铝体系熵变与秩序重建</w:t>
            </w:r>
          </w:p>
        </w:tc>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2EB1">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阿拉丁（ALD）再生铝分析师 马广玉</w:t>
            </w:r>
          </w:p>
        </w:tc>
      </w:tr>
      <w:tr w14:paraId="4B1F5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left w:val="single" w:color="000000" w:sz="4" w:space="0"/>
              <w:bottom w:val="single" w:color="000000" w:sz="4" w:space="0"/>
              <w:right w:val="single" w:color="000000" w:sz="4" w:space="0"/>
            </w:tcBorders>
            <w:shd w:val="clear" w:color="auto" w:fill="auto"/>
            <w:vAlign w:val="center"/>
          </w:tcPr>
          <w:p w14:paraId="5EE6F7F1">
            <w:pPr>
              <w:jc w:val="center"/>
              <w:rPr>
                <w:rFonts w:hint="eastAsia" w:ascii="宋体" w:hAnsi="宋体" w:eastAsia="宋体" w:cs="宋体"/>
                <w:b/>
                <w:bCs/>
                <w:color w:val="000000"/>
                <w:sz w:val="18"/>
                <w:szCs w:val="18"/>
              </w:rPr>
            </w:pPr>
          </w:p>
        </w:tc>
        <w:tc>
          <w:tcPr>
            <w:tcW w:w="9729" w:type="dxa"/>
            <w:gridSpan w:val="3"/>
            <w:tcBorders>
              <w:top w:val="single" w:color="000000" w:sz="4" w:space="0"/>
              <w:bottom w:val="single" w:color="000000" w:sz="4" w:space="0"/>
              <w:right w:val="single" w:color="000000" w:sz="4" w:space="0"/>
            </w:tcBorders>
            <w:shd w:val="clear" w:color="auto" w:fill="auto"/>
            <w:noWrap/>
            <w:vAlign w:val="center"/>
          </w:tcPr>
          <w:p w14:paraId="732C42F8">
            <w:pPr>
              <w:keepNext w:val="0"/>
              <w:keepLines w:val="0"/>
              <w:widowControl/>
              <w:suppressLineNumbers w:val="0"/>
              <w:wordWrap/>
              <w:spacing w:line="240" w:lineRule="auto"/>
              <w:jc w:val="left"/>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val="en-US" w:eastAsia="zh-CN" w:bidi="ar"/>
              </w:rPr>
              <w:t xml:space="preserve">                                解码铝消费：破局需求迷雾，掘金应用蓝海   </w:t>
            </w:r>
          </w:p>
        </w:tc>
      </w:tr>
      <w:tr w14:paraId="310B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left w:val="single" w:color="000000" w:sz="4" w:space="0"/>
              <w:bottom w:val="single" w:color="000000" w:sz="4" w:space="0"/>
              <w:right w:val="single" w:color="000000" w:sz="4" w:space="0"/>
            </w:tcBorders>
            <w:shd w:val="clear" w:color="auto" w:fill="auto"/>
            <w:vAlign w:val="center"/>
          </w:tcPr>
          <w:p w14:paraId="7A071C3A">
            <w:pPr>
              <w:jc w:val="center"/>
              <w:rPr>
                <w:rFonts w:hint="eastAsia" w:ascii="宋体" w:hAnsi="宋体" w:eastAsia="宋体" w:cs="宋体"/>
                <w:b/>
                <w:bCs/>
                <w:color w:val="000000"/>
                <w:sz w:val="18"/>
                <w:szCs w:val="18"/>
              </w:rPr>
            </w:pPr>
          </w:p>
        </w:tc>
        <w:tc>
          <w:tcPr>
            <w:tcW w:w="1225" w:type="dxa"/>
            <w:tcBorders>
              <w:left w:val="single" w:color="000000" w:sz="4" w:space="0"/>
              <w:bottom w:val="single" w:color="000000" w:sz="4" w:space="0"/>
              <w:right w:val="single" w:color="000000" w:sz="4" w:space="0"/>
            </w:tcBorders>
            <w:shd w:val="clear" w:color="auto" w:fill="auto"/>
            <w:noWrap/>
            <w:vAlign w:val="center"/>
          </w:tcPr>
          <w:p w14:paraId="09ABE6A1">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11:20-11:40</w:t>
            </w:r>
          </w:p>
        </w:tc>
        <w:tc>
          <w:tcPr>
            <w:tcW w:w="4763" w:type="dxa"/>
            <w:tcBorders>
              <w:bottom w:val="single" w:color="000000" w:sz="4" w:space="0"/>
              <w:right w:val="single" w:color="000000" w:sz="4" w:space="0"/>
            </w:tcBorders>
            <w:shd w:val="clear" w:color="auto" w:fill="auto"/>
            <w:noWrap/>
            <w:vAlign w:val="center"/>
          </w:tcPr>
          <w:p w14:paraId="5A5872B9">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破“内卷”困局，中国铝消费再平衡</w:t>
            </w:r>
          </w:p>
        </w:tc>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FA64">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阿拉丁（ALD）铝消费研究员 谭春竹</w:t>
            </w:r>
          </w:p>
        </w:tc>
      </w:tr>
      <w:tr w14:paraId="33D2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left w:val="single" w:color="000000" w:sz="4" w:space="0"/>
              <w:bottom w:val="single" w:color="000000" w:sz="4" w:space="0"/>
              <w:right w:val="single" w:color="000000" w:sz="4" w:space="0"/>
            </w:tcBorders>
            <w:shd w:val="clear" w:color="auto" w:fill="auto"/>
            <w:vAlign w:val="center"/>
          </w:tcPr>
          <w:p w14:paraId="3AB6FC2C">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 xml:space="preserve"> </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3411">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11:40-12:10</w:t>
            </w:r>
          </w:p>
        </w:tc>
        <w:tc>
          <w:tcPr>
            <w:tcW w:w="4763" w:type="dxa"/>
            <w:tcBorders>
              <w:top w:val="single" w:color="000000" w:sz="4" w:space="0"/>
              <w:bottom w:val="single" w:color="000000" w:sz="4" w:space="0"/>
              <w:right w:val="single" w:color="000000" w:sz="4" w:space="0"/>
            </w:tcBorders>
            <w:shd w:val="clear" w:color="auto" w:fill="auto"/>
            <w:noWrap/>
            <w:vAlign w:val="center"/>
          </w:tcPr>
          <w:p w14:paraId="4AD16095">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中国航空航天用铝锂合金研究与应用进展</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3183">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河南空天新材料研究院 总经理 肖阳</w:t>
            </w:r>
          </w:p>
        </w:tc>
      </w:tr>
      <w:tr w14:paraId="1A752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 w:hRule="atLeast"/>
        </w:trPr>
        <w:tc>
          <w:tcPr>
            <w:tcW w:w="767" w:type="dxa"/>
            <w:vMerge w:val="continue"/>
            <w:tcBorders>
              <w:left w:val="single" w:color="000000" w:sz="4" w:space="0"/>
              <w:bottom w:val="single" w:color="000000" w:sz="4" w:space="0"/>
              <w:right w:val="single" w:color="000000" w:sz="4" w:space="0"/>
            </w:tcBorders>
            <w:shd w:val="clear" w:color="auto" w:fill="auto"/>
            <w:vAlign w:val="center"/>
          </w:tcPr>
          <w:p w14:paraId="4BFF6A8B">
            <w:pPr>
              <w:jc w:val="center"/>
              <w:rPr>
                <w:rFonts w:hint="eastAsia" w:ascii="宋体" w:hAnsi="宋体" w:eastAsia="宋体" w:cs="宋体"/>
                <w:b/>
                <w:bCs/>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1CB8">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12:10-12:40</w:t>
            </w:r>
          </w:p>
        </w:tc>
        <w:tc>
          <w:tcPr>
            <w:tcW w:w="4763" w:type="dxa"/>
            <w:tcBorders>
              <w:top w:val="single" w:color="000000" w:sz="4" w:space="0"/>
              <w:bottom w:val="single" w:color="000000" w:sz="4" w:space="0"/>
              <w:right w:val="single" w:color="000000" w:sz="4" w:space="0"/>
            </w:tcBorders>
            <w:shd w:val="clear" w:color="auto" w:fill="auto"/>
            <w:vAlign w:val="center"/>
          </w:tcPr>
          <w:p w14:paraId="146CF609">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车用铝合金的未来发展方向及应用</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D159">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山东宏桥新型材料有限公司 科技副总经理 </w:t>
            </w:r>
          </w:p>
          <w:p w14:paraId="01A6B139">
            <w:pPr>
              <w:keepNext w:val="0"/>
              <w:keepLines w:val="0"/>
              <w:widowControl/>
              <w:suppressLineNumbers w:val="0"/>
              <w:wordWrap/>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张海涛</w:t>
            </w:r>
          </w:p>
        </w:tc>
      </w:tr>
    </w:tbl>
    <w:p w14:paraId="7FC330CD">
      <w:pPr>
        <w:rPr>
          <w:rFonts w:hint="eastAsia" w:ascii="微软雅黑" w:hAnsi="微软雅黑" w:eastAsia="微软雅黑" w:cs="Arial"/>
          <w:sz w:val="36"/>
          <w:szCs w:val="36"/>
          <w:lang w:val="en-US" w:eastAsia="zh-CN"/>
        </w:rPr>
      </w:pPr>
      <w:r>
        <w:rPr>
          <w:rFonts w:hint="eastAsia" w:ascii="微软雅黑" w:hAnsi="微软雅黑" w:eastAsia="微软雅黑" w:cs="Arial"/>
          <w:sz w:val="36"/>
          <w:szCs w:val="36"/>
          <w:lang w:val="en-US" w:eastAsia="zh-CN"/>
        </w:rPr>
        <w:br w:type="page"/>
      </w:r>
    </w:p>
    <w:p w14:paraId="567D0373">
      <w:pPr>
        <w:ind w:right="884"/>
        <w:jc w:val="center"/>
        <w:rPr>
          <w:rFonts w:ascii="微软雅黑" w:hAnsi="微软雅黑" w:eastAsia="微软雅黑" w:cs="Arial"/>
          <w:sz w:val="36"/>
          <w:szCs w:val="36"/>
        </w:rPr>
      </w:pPr>
      <w:r>
        <w:rPr>
          <w:rFonts w:hint="eastAsia" w:ascii="微软雅黑" w:hAnsi="微软雅黑" w:eastAsia="微软雅黑" w:cs="Arial"/>
          <w:sz w:val="36"/>
          <w:szCs w:val="36"/>
          <w:lang w:val="en-US" w:eastAsia="zh-CN"/>
        </w:rPr>
        <w:t>第二十届</w:t>
      </w:r>
      <w:r>
        <w:rPr>
          <w:rFonts w:hint="eastAsia" w:ascii="微软雅黑" w:hAnsi="微软雅黑" w:eastAsia="微软雅黑" w:cs="Arial"/>
          <w:sz w:val="36"/>
          <w:szCs w:val="36"/>
        </w:rPr>
        <w:t>中国铝业</w:t>
      </w:r>
      <w:r>
        <w:rPr>
          <w:rFonts w:hint="eastAsia" w:ascii="微软雅黑" w:hAnsi="微软雅黑" w:eastAsia="微软雅黑" w:cs="Arial"/>
          <w:sz w:val="36"/>
          <w:szCs w:val="36"/>
          <w:lang w:eastAsia="zh-CN"/>
        </w:rPr>
        <w:t>峰</w:t>
      </w:r>
      <w:r>
        <w:rPr>
          <w:rFonts w:hint="eastAsia" w:ascii="微软雅黑" w:hAnsi="微软雅黑" w:eastAsia="微软雅黑" w:cs="Arial"/>
          <w:sz w:val="36"/>
          <w:szCs w:val="36"/>
        </w:rPr>
        <w:t>会报名表</w:t>
      </w:r>
    </w:p>
    <w:tbl>
      <w:tblPr>
        <w:tblStyle w:val="13"/>
        <w:tblW w:w="10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229"/>
        <w:gridCol w:w="708"/>
        <w:gridCol w:w="2195"/>
        <w:gridCol w:w="1755"/>
        <w:gridCol w:w="1486"/>
        <w:gridCol w:w="2489"/>
      </w:tblGrid>
      <w:tr w14:paraId="0E46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93" w:type="dxa"/>
            <w:gridSpan w:val="2"/>
            <w:vAlign w:val="center"/>
          </w:tcPr>
          <w:p w14:paraId="4FF66996">
            <w:pPr>
              <w:snapToGrid w:val="0"/>
              <w:spacing w:line="300" w:lineRule="exact"/>
              <w:jc w:val="center"/>
              <w:rPr>
                <w:rFonts w:ascii="Arial" w:hAnsi="宋体" w:cs="Arial"/>
                <w:bCs/>
                <w:szCs w:val="21"/>
              </w:rPr>
            </w:pPr>
            <w:r>
              <w:rPr>
                <w:rFonts w:hint="eastAsia" w:ascii="Arial" w:hAnsi="宋体" w:cs="Arial"/>
                <w:bCs/>
                <w:szCs w:val="21"/>
              </w:rPr>
              <w:t>公司名称</w:t>
            </w:r>
          </w:p>
        </w:tc>
        <w:tc>
          <w:tcPr>
            <w:tcW w:w="8633" w:type="dxa"/>
            <w:gridSpan w:val="5"/>
            <w:vAlign w:val="center"/>
          </w:tcPr>
          <w:p w14:paraId="2831CC50">
            <w:pPr>
              <w:snapToGrid w:val="0"/>
              <w:spacing w:line="300" w:lineRule="exact"/>
              <w:rPr>
                <w:rFonts w:hint="default" w:ascii="Arial" w:hAnsi="Arial" w:eastAsia="宋体" w:cs="Arial"/>
                <w:bCs/>
                <w:szCs w:val="21"/>
                <w:lang w:val="en-US" w:eastAsia="zh-CN"/>
              </w:rPr>
            </w:pPr>
          </w:p>
        </w:tc>
      </w:tr>
      <w:tr w14:paraId="51B7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93" w:type="dxa"/>
            <w:gridSpan w:val="2"/>
            <w:vAlign w:val="center"/>
          </w:tcPr>
          <w:p w14:paraId="43AC9183">
            <w:pPr>
              <w:snapToGrid w:val="0"/>
              <w:spacing w:line="300" w:lineRule="exact"/>
              <w:jc w:val="center"/>
              <w:rPr>
                <w:rFonts w:ascii="Arial" w:hAnsi="Arial" w:cs="Arial"/>
                <w:bCs/>
                <w:szCs w:val="21"/>
              </w:rPr>
            </w:pPr>
            <w:r>
              <w:rPr>
                <w:rFonts w:hint="eastAsia" w:ascii="Arial" w:hAnsi="宋体" w:cs="Arial"/>
                <w:bCs/>
                <w:szCs w:val="21"/>
              </w:rPr>
              <w:t>公司地址</w:t>
            </w:r>
          </w:p>
        </w:tc>
        <w:tc>
          <w:tcPr>
            <w:tcW w:w="4658" w:type="dxa"/>
            <w:gridSpan w:val="3"/>
            <w:vAlign w:val="center"/>
          </w:tcPr>
          <w:p w14:paraId="03D86582">
            <w:pPr>
              <w:snapToGrid w:val="0"/>
              <w:spacing w:line="300" w:lineRule="exact"/>
              <w:jc w:val="left"/>
              <w:rPr>
                <w:rFonts w:ascii="Arial" w:hAnsi="Arial" w:cs="Arial"/>
                <w:bCs/>
                <w:szCs w:val="21"/>
              </w:rPr>
            </w:pPr>
          </w:p>
        </w:tc>
        <w:tc>
          <w:tcPr>
            <w:tcW w:w="1486" w:type="dxa"/>
            <w:vAlign w:val="center"/>
          </w:tcPr>
          <w:p w14:paraId="320F7242">
            <w:pPr>
              <w:snapToGrid w:val="0"/>
              <w:spacing w:line="300" w:lineRule="exact"/>
              <w:jc w:val="center"/>
              <w:rPr>
                <w:rFonts w:ascii="Arial" w:hAnsi="Arial" w:cs="Arial"/>
                <w:bCs/>
                <w:szCs w:val="21"/>
              </w:rPr>
            </w:pPr>
            <w:r>
              <w:rPr>
                <w:rFonts w:hint="eastAsia" w:ascii="Arial" w:hAnsi="宋体" w:cs="Arial"/>
                <w:bCs/>
                <w:szCs w:val="21"/>
                <w:lang w:eastAsia="zh-CN"/>
              </w:rPr>
              <w:t>邮箱地址</w:t>
            </w:r>
          </w:p>
        </w:tc>
        <w:tc>
          <w:tcPr>
            <w:tcW w:w="2489" w:type="dxa"/>
            <w:vAlign w:val="center"/>
          </w:tcPr>
          <w:p w14:paraId="5A1805B1">
            <w:pPr>
              <w:snapToGrid w:val="0"/>
              <w:spacing w:line="300" w:lineRule="exact"/>
              <w:jc w:val="center"/>
              <w:rPr>
                <w:rFonts w:ascii="Arial" w:hAnsi="Arial" w:cs="Arial"/>
                <w:bCs/>
                <w:szCs w:val="21"/>
              </w:rPr>
            </w:pPr>
          </w:p>
        </w:tc>
      </w:tr>
      <w:tr w14:paraId="6124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93" w:type="dxa"/>
            <w:gridSpan w:val="2"/>
            <w:vAlign w:val="center"/>
          </w:tcPr>
          <w:p w14:paraId="47EB3290">
            <w:pPr>
              <w:snapToGrid w:val="0"/>
              <w:spacing w:line="300" w:lineRule="exact"/>
              <w:jc w:val="center"/>
              <w:rPr>
                <w:rFonts w:hint="eastAsia" w:ascii="Arial" w:hAnsi="宋体" w:eastAsia="宋体" w:cs="Arial"/>
                <w:bCs/>
                <w:szCs w:val="21"/>
                <w:lang w:eastAsia="zh-CN"/>
              </w:rPr>
            </w:pPr>
            <w:r>
              <w:rPr>
                <w:rFonts w:hint="eastAsia" w:ascii="Arial" w:hAnsi="宋体" w:cs="Arial"/>
                <w:bCs/>
                <w:szCs w:val="21"/>
                <w:lang w:eastAsia="zh-CN"/>
              </w:rPr>
              <w:t>业务范围</w:t>
            </w:r>
          </w:p>
        </w:tc>
        <w:tc>
          <w:tcPr>
            <w:tcW w:w="4658" w:type="dxa"/>
            <w:gridSpan w:val="3"/>
            <w:vAlign w:val="center"/>
          </w:tcPr>
          <w:p w14:paraId="34D890EE">
            <w:pPr>
              <w:snapToGrid w:val="0"/>
              <w:spacing w:line="300" w:lineRule="exact"/>
              <w:jc w:val="center"/>
              <w:rPr>
                <w:rFonts w:ascii="Arial" w:hAnsi="Arial" w:cs="Arial"/>
                <w:bCs/>
                <w:szCs w:val="21"/>
              </w:rPr>
            </w:pPr>
          </w:p>
        </w:tc>
        <w:tc>
          <w:tcPr>
            <w:tcW w:w="1486" w:type="dxa"/>
            <w:vAlign w:val="center"/>
          </w:tcPr>
          <w:p w14:paraId="3E540D8E">
            <w:pPr>
              <w:snapToGrid w:val="0"/>
              <w:spacing w:line="300" w:lineRule="exact"/>
              <w:jc w:val="center"/>
              <w:rPr>
                <w:rFonts w:ascii="Arial" w:hAnsi="Arial" w:cs="Arial"/>
                <w:bCs/>
                <w:szCs w:val="21"/>
              </w:rPr>
            </w:pPr>
            <w:r>
              <w:rPr>
                <w:rFonts w:hint="eastAsia" w:ascii="Arial" w:hAnsi="Arial" w:cs="Arial"/>
                <w:bCs/>
                <w:szCs w:val="21"/>
                <w:lang w:eastAsia="zh-CN"/>
              </w:rPr>
              <w:t>关注品种</w:t>
            </w:r>
          </w:p>
        </w:tc>
        <w:tc>
          <w:tcPr>
            <w:tcW w:w="2489" w:type="dxa"/>
            <w:vAlign w:val="center"/>
          </w:tcPr>
          <w:p w14:paraId="74B71A5C">
            <w:pPr>
              <w:snapToGrid w:val="0"/>
              <w:spacing w:line="300" w:lineRule="exact"/>
              <w:jc w:val="center"/>
              <w:rPr>
                <w:rFonts w:ascii="Arial" w:hAnsi="Arial" w:cs="Arial"/>
                <w:bCs/>
                <w:szCs w:val="21"/>
              </w:rPr>
            </w:pPr>
          </w:p>
        </w:tc>
      </w:tr>
      <w:tr w14:paraId="08FF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64" w:type="dxa"/>
            <w:vMerge w:val="restart"/>
            <w:shd w:val="clear" w:color="auto" w:fill="E6E6E6"/>
            <w:vAlign w:val="center"/>
          </w:tcPr>
          <w:p w14:paraId="4D22847D">
            <w:pPr>
              <w:snapToGrid w:val="0"/>
              <w:spacing w:line="300" w:lineRule="exact"/>
              <w:jc w:val="center"/>
              <w:rPr>
                <w:rFonts w:ascii="Arial" w:hAnsi="Arial" w:cs="Arial"/>
                <w:bCs/>
                <w:szCs w:val="21"/>
              </w:rPr>
            </w:pPr>
            <w:r>
              <w:rPr>
                <w:rFonts w:hint="eastAsia" w:ascii="Arial" w:hAnsi="宋体" w:cs="Arial"/>
                <w:bCs/>
                <w:szCs w:val="21"/>
              </w:rPr>
              <w:t>参会人员</w:t>
            </w:r>
          </w:p>
        </w:tc>
        <w:tc>
          <w:tcPr>
            <w:tcW w:w="1229" w:type="dxa"/>
            <w:shd w:val="clear" w:color="auto" w:fill="E6E6E6"/>
            <w:vAlign w:val="center"/>
          </w:tcPr>
          <w:p w14:paraId="5A345B0D">
            <w:pPr>
              <w:snapToGrid w:val="0"/>
              <w:spacing w:line="300" w:lineRule="exact"/>
              <w:jc w:val="center"/>
              <w:rPr>
                <w:rFonts w:ascii="Arial" w:hAnsi="Arial" w:cs="Arial"/>
                <w:bCs/>
                <w:szCs w:val="21"/>
              </w:rPr>
            </w:pPr>
            <w:r>
              <w:rPr>
                <w:rFonts w:hint="eastAsia" w:ascii="Arial" w:hAnsi="宋体" w:cs="Arial"/>
                <w:bCs/>
                <w:szCs w:val="21"/>
              </w:rPr>
              <w:t>姓名</w:t>
            </w:r>
          </w:p>
        </w:tc>
        <w:tc>
          <w:tcPr>
            <w:tcW w:w="708" w:type="dxa"/>
            <w:shd w:val="clear" w:color="auto" w:fill="E6E6E6"/>
            <w:vAlign w:val="center"/>
          </w:tcPr>
          <w:p w14:paraId="0B60C16E">
            <w:pPr>
              <w:snapToGrid w:val="0"/>
              <w:spacing w:line="300" w:lineRule="exact"/>
              <w:jc w:val="center"/>
              <w:rPr>
                <w:rFonts w:ascii="Arial" w:hAnsi="Arial" w:cs="Arial"/>
                <w:bCs/>
                <w:szCs w:val="21"/>
              </w:rPr>
            </w:pPr>
            <w:r>
              <w:rPr>
                <w:rFonts w:hint="eastAsia" w:ascii="Arial" w:hAnsi="宋体" w:cs="Arial"/>
                <w:bCs/>
                <w:szCs w:val="21"/>
              </w:rPr>
              <w:t>性别</w:t>
            </w:r>
          </w:p>
        </w:tc>
        <w:tc>
          <w:tcPr>
            <w:tcW w:w="2195" w:type="dxa"/>
            <w:shd w:val="clear" w:color="auto" w:fill="E6E6E6"/>
            <w:vAlign w:val="center"/>
          </w:tcPr>
          <w:p w14:paraId="4C215CB7">
            <w:pPr>
              <w:snapToGrid w:val="0"/>
              <w:spacing w:line="300" w:lineRule="exact"/>
              <w:jc w:val="center"/>
              <w:rPr>
                <w:rFonts w:ascii="Arial" w:hAnsi="Arial" w:cs="Arial"/>
                <w:bCs/>
                <w:szCs w:val="21"/>
              </w:rPr>
            </w:pPr>
            <w:r>
              <w:rPr>
                <w:rFonts w:hint="eastAsia" w:ascii="Arial" w:hAnsi="宋体" w:cs="Arial"/>
                <w:bCs/>
                <w:szCs w:val="21"/>
              </w:rPr>
              <w:t>职位</w:t>
            </w:r>
          </w:p>
        </w:tc>
        <w:tc>
          <w:tcPr>
            <w:tcW w:w="1755" w:type="dxa"/>
            <w:shd w:val="clear" w:color="auto" w:fill="E6E6E6"/>
            <w:vAlign w:val="center"/>
          </w:tcPr>
          <w:p w14:paraId="7083B236">
            <w:pPr>
              <w:snapToGrid w:val="0"/>
              <w:spacing w:line="300" w:lineRule="exact"/>
              <w:jc w:val="center"/>
              <w:rPr>
                <w:rFonts w:ascii="Arial" w:hAnsi="Arial" w:cs="Arial"/>
                <w:bCs/>
                <w:szCs w:val="21"/>
              </w:rPr>
            </w:pPr>
            <w:r>
              <w:rPr>
                <w:rFonts w:hint="eastAsia" w:ascii="Arial" w:hAnsi="宋体" w:cs="Arial"/>
                <w:bCs/>
                <w:szCs w:val="21"/>
              </w:rPr>
              <w:t>手机</w:t>
            </w:r>
          </w:p>
        </w:tc>
        <w:tc>
          <w:tcPr>
            <w:tcW w:w="3975" w:type="dxa"/>
            <w:gridSpan w:val="2"/>
            <w:shd w:val="clear" w:color="auto" w:fill="E6E6E6"/>
            <w:vAlign w:val="center"/>
          </w:tcPr>
          <w:p w14:paraId="3900B971">
            <w:pPr>
              <w:snapToGrid w:val="0"/>
              <w:spacing w:line="300" w:lineRule="exact"/>
              <w:jc w:val="center"/>
              <w:rPr>
                <w:rFonts w:ascii="Arial" w:hAnsi="Arial" w:cs="Arial"/>
                <w:bCs/>
                <w:szCs w:val="21"/>
              </w:rPr>
            </w:pPr>
            <w:r>
              <w:rPr>
                <w:rFonts w:hint="eastAsia" w:ascii="Arial" w:hAnsi="宋体" w:cs="Arial"/>
                <w:bCs/>
                <w:szCs w:val="21"/>
              </w:rPr>
              <w:t>住宿时段</w:t>
            </w:r>
          </w:p>
        </w:tc>
      </w:tr>
      <w:tr w14:paraId="783D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564" w:type="dxa"/>
            <w:vMerge w:val="continue"/>
            <w:shd w:val="clear" w:color="auto" w:fill="E6E6E6"/>
            <w:vAlign w:val="center"/>
          </w:tcPr>
          <w:p w14:paraId="6DC244AD">
            <w:pPr>
              <w:snapToGrid w:val="0"/>
              <w:spacing w:line="300" w:lineRule="exact"/>
              <w:jc w:val="center"/>
              <w:rPr>
                <w:rFonts w:ascii="Arial" w:hAnsi="Arial" w:cs="Arial"/>
                <w:bCs/>
                <w:szCs w:val="21"/>
              </w:rPr>
            </w:pPr>
          </w:p>
        </w:tc>
        <w:tc>
          <w:tcPr>
            <w:tcW w:w="1229" w:type="dxa"/>
            <w:vAlign w:val="center"/>
          </w:tcPr>
          <w:p w14:paraId="44902A78">
            <w:pPr>
              <w:snapToGrid w:val="0"/>
              <w:spacing w:line="300" w:lineRule="exact"/>
              <w:jc w:val="center"/>
              <w:rPr>
                <w:rFonts w:hint="default" w:ascii="Arial" w:hAnsi="Arial" w:eastAsia="宋体" w:cs="Arial"/>
                <w:bCs/>
                <w:szCs w:val="21"/>
                <w:lang w:val="en-US" w:eastAsia="zh-CN"/>
              </w:rPr>
            </w:pPr>
          </w:p>
        </w:tc>
        <w:tc>
          <w:tcPr>
            <w:tcW w:w="708" w:type="dxa"/>
            <w:vAlign w:val="center"/>
          </w:tcPr>
          <w:p w14:paraId="3F981C15">
            <w:pPr>
              <w:snapToGrid w:val="0"/>
              <w:spacing w:line="300" w:lineRule="exact"/>
              <w:jc w:val="center"/>
              <w:rPr>
                <w:rFonts w:hint="eastAsia" w:ascii="Arial" w:hAnsi="Arial" w:eastAsia="宋体" w:cs="Arial"/>
                <w:bCs/>
                <w:szCs w:val="21"/>
                <w:lang w:val="en-US" w:eastAsia="zh-CN"/>
              </w:rPr>
            </w:pPr>
          </w:p>
        </w:tc>
        <w:tc>
          <w:tcPr>
            <w:tcW w:w="2195" w:type="dxa"/>
            <w:vAlign w:val="center"/>
          </w:tcPr>
          <w:p w14:paraId="6CDAD777">
            <w:pPr>
              <w:snapToGrid w:val="0"/>
              <w:spacing w:line="300" w:lineRule="exact"/>
              <w:jc w:val="center"/>
              <w:rPr>
                <w:rFonts w:hint="default" w:ascii="Arial" w:hAnsi="Arial" w:eastAsia="宋体" w:cs="Arial"/>
                <w:bCs/>
                <w:szCs w:val="21"/>
                <w:lang w:val="en-US" w:eastAsia="zh-CN"/>
              </w:rPr>
            </w:pPr>
          </w:p>
        </w:tc>
        <w:tc>
          <w:tcPr>
            <w:tcW w:w="1755" w:type="dxa"/>
            <w:vAlign w:val="center"/>
          </w:tcPr>
          <w:p w14:paraId="6A51133E">
            <w:pPr>
              <w:snapToGrid w:val="0"/>
              <w:spacing w:line="300" w:lineRule="exact"/>
              <w:jc w:val="center"/>
              <w:rPr>
                <w:rFonts w:hint="default" w:ascii="Arial" w:hAnsi="Arial" w:eastAsia="宋体" w:cs="Arial"/>
                <w:bCs/>
                <w:szCs w:val="21"/>
                <w:lang w:val="en-US" w:eastAsia="zh-CN"/>
              </w:rPr>
            </w:pPr>
          </w:p>
        </w:tc>
        <w:tc>
          <w:tcPr>
            <w:tcW w:w="3975" w:type="dxa"/>
            <w:gridSpan w:val="2"/>
            <w:vAlign w:val="center"/>
          </w:tcPr>
          <w:p w14:paraId="16D04BE8">
            <w:pPr>
              <w:snapToGrid w:val="0"/>
              <w:spacing w:line="300" w:lineRule="exact"/>
              <w:rPr>
                <w:rFonts w:ascii="Arial" w:hAnsi="Arial" w:cs="Arial"/>
                <w:bCs/>
                <w:szCs w:val="21"/>
                <w:u w:val="single"/>
              </w:rPr>
            </w:pPr>
            <w:r>
              <w:rPr>
                <w:rFonts w:hint="eastAsia" w:ascii="Arial" w:hAnsi="宋体" w:cs="Arial"/>
                <w:bCs/>
                <w:szCs w:val="21"/>
                <w:u w:val="single"/>
                <w:lang w:val="en-US" w:eastAsia="zh-CN"/>
              </w:rPr>
              <w:t xml:space="preserve">     </w:t>
            </w:r>
            <w:r>
              <w:rPr>
                <w:rFonts w:hint="eastAsia" w:ascii="Arial" w:hAnsi="宋体" w:cs="Arial"/>
                <w:bCs/>
                <w:szCs w:val="21"/>
                <w:lang w:val="en-US" w:eastAsia="zh-CN"/>
              </w:rPr>
              <w:t>日</w:t>
            </w:r>
            <w:r>
              <w:rPr>
                <w:rFonts w:hint="eastAsia" w:ascii="Arial" w:hAnsi="宋体" w:cs="Arial"/>
                <w:bCs/>
                <w:szCs w:val="21"/>
              </w:rPr>
              <w:t>到店，</w:t>
            </w:r>
            <w:r>
              <w:rPr>
                <w:rFonts w:hint="eastAsia" w:ascii="Arial" w:hAnsi="宋体" w:cs="Arial"/>
                <w:bCs/>
                <w:szCs w:val="21"/>
                <w:u w:val="single"/>
                <w:lang w:val="en-US" w:eastAsia="zh-CN"/>
              </w:rPr>
              <w:t xml:space="preserve">     </w:t>
            </w:r>
            <w:r>
              <w:rPr>
                <w:rFonts w:hint="eastAsia" w:ascii="Arial" w:hAnsi="宋体" w:cs="Arial"/>
                <w:bCs/>
                <w:szCs w:val="21"/>
                <w:lang w:val="en-US" w:eastAsia="zh-CN"/>
              </w:rPr>
              <w:t>日</w:t>
            </w:r>
            <w:r>
              <w:rPr>
                <w:rFonts w:hint="eastAsia" w:ascii="Arial" w:hAnsi="宋体" w:cs="Arial"/>
                <w:bCs/>
                <w:szCs w:val="21"/>
              </w:rPr>
              <w:t>离店，共</w:t>
            </w:r>
            <w:r>
              <w:rPr>
                <w:rFonts w:hint="eastAsia" w:ascii="Arial" w:hAnsi="宋体" w:cs="Arial"/>
                <w:bCs/>
                <w:szCs w:val="21"/>
                <w:u w:val="single"/>
                <w:lang w:val="en-US" w:eastAsia="zh-CN"/>
              </w:rPr>
              <w:t xml:space="preserve">     </w:t>
            </w:r>
            <w:r>
              <w:rPr>
                <w:rFonts w:hint="eastAsia" w:ascii="Arial" w:hAnsi="宋体" w:cs="Arial"/>
                <w:bCs/>
                <w:szCs w:val="21"/>
              </w:rPr>
              <w:t>晚</w:t>
            </w:r>
          </w:p>
        </w:tc>
      </w:tr>
      <w:tr w14:paraId="0773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564" w:type="dxa"/>
            <w:vMerge w:val="continue"/>
            <w:shd w:val="clear" w:color="auto" w:fill="E6E6E6"/>
            <w:vAlign w:val="center"/>
          </w:tcPr>
          <w:p w14:paraId="3BCF18D8">
            <w:pPr>
              <w:snapToGrid w:val="0"/>
              <w:spacing w:line="300" w:lineRule="exact"/>
              <w:jc w:val="center"/>
              <w:rPr>
                <w:rFonts w:ascii="Arial" w:hAnsi="Arial" w:cs="Arial"/>
                <w:bCs/>
                <w:szCs w:val="21"/>
              </w:rPr>
            </w:pPr>
          </w:p>
        </w:tc>
        <w:tc>
          <w:tcPr>
            <w:tcW w:w="1229" w:type="dxa"/>
            <w:vAlign w:val="center"/>
          </w:tcPr>
          <w:p w14:paraId="50D0A49F">
            <w:pPr>
              <w:snapToGrid w:val="0"/>
              <w:spacing w:line="300" w:lineRule="exact"/>
              <w:jc w:val="center"/>
              <w:rPr>
                <w:rFonts w:ascii="Arial" w:hAnsi="Arial" w:cs="Arial"/>
                <w:bCs/>
                <w:szCs w:val="21"/>
              </w:rPr>
            </w:pPr>
          </w:p>
        </w:tc>
        <w:tc>
          <w:tcPr>
            <w:tcW w:w="708" w:type="dxa"/>
            <w:vAlign w:val="center"/>
          </w:tcPr>
          <w:p w14:paraId="53A42B93">
            <w:pPr>
              <w:snapToGrid w:val="0"/>
              <w:spacing w:line="300" w:lineRule="exact"/>
              <w:jc w:val="center"/>
              <w:rPr>
                <w:rFonts w:ascii="Arial" w:hAnsi="Arial" w:cs="Arial"/>
                <w:bCs/>
                <w:szCs w:val="21"/>
              </w:rPr>
            </w:pPr>
          </w:p>
        </w:tc>
        <w:tc>
          <w:tcPr>
            <w:tcW w:w="2195" w:type="dxa"/>
            <w:vAlign w:val="center"/>
          </w:tcPr>
          <w:p w14:paraId="7A5F803A">
            <w:pPr>
              <w:snapToGrid w:val="0"/>
              <w:spacing w:line="300" w:lineRule="exact"/>
              <w:jc w:val="center"/>
              <w:rPr>
                <w:rFonts w:ascii="Arial" w:hAnsi="Arial" w:cs="Arial"/>
                <w:bCs/>
                <w:szCs w:val="21"/>
              </w:rPr>
            </w:pPr>
          </w:p>
        </w:tc>
        <w:tc>
          <w:tcPr>
            <w:tcW w:w="1755" w:type="dxa"/>
            <w:vAlign w:val="center"/>
          </w:tcPr>
          <w:p w14:paraId="5B398BAF">
            <w:pPr>
              <w:snapToGrid w:val="0"/>
              <w:spacing w:line="300" w:lineRule="exact"/>
              <w:jc w:val="center"/>
              <w:rPr>
                <w:rFonts w:ascii="Arial" w:hAnsi="Arial" w:cs="Arial"/>
                <w:bCs/>
                <w:szCs w:val="21"/>
              </w:rPr>
            </w:pPr>
          </w:p>
        </w:tc>
        <w:tc>
          <w:tcPr>
            <w:tcW w:w="3975" w:type="dxa"/>
            <w:gridSpan w:val="2"/>
            <w:vAlign w:val="center"/>
          </w:tcPr>
          <w:p w14:paraId="0D0E5474">
            <w:pPr>
              <w:snapToGrid w:val="0"/>
              <w:spacing w:line="300" w:lineRule="exact"/>
              <w:rPr>
                <w:rFonts w:ascii="Arial" w:hAnsi="Arial" w:cs="Arial"/>
                <w:bCs/>
                <w:szCs w:val="21"/>
                <w:u w:val="single"/>
              </w:rPr>
            </w:pPr>
            <w:r>
              <w:rPr>
                <w:rFonts w:hint="eastAsia" w:ascii="Arial" w:hAnsi="宋体" w:cs="Arial"/>
                <w:bCs/>
                <w:szCs w:val="21"/>
                <w:u w:val="single"/>
                <w:lang w:val="en-US" w:eastAsia="zh-CN"/>
              </w:rPr>
              <w:t xml:space="preserve">     </w:t>
            </w:r>
            <w:r>
              <w:rPr>
                <w:rFonts w:hint="eastAsia" w:ascii="Arial" w:hAnsi="宋体" w:cs="Arial"/>
                <w:bCs/>
                <w:szCs w:val="21"/>
                <w:lang w:val="en-US" w:eastAsia="zh-CN"/>
              </w:rPr>
              <w:t>日</w:t>
            </w:r>
            <w:r>
              <w:rPr>
                <w:rFonts w:hint="eastAsia" w:ascii="Arial" w:hAnsi="宋体" w:cs="Arial"/>
                <w:bCs/>
                <w:szCs w:val="21"/>
              </w:rPr>
              <w:t>到店，</w:t>
            </w:r>
            <w:r>
              <w:rPr>
                <w:rFonts w:hint="eastAsia" w:ascii="Arial" w:hAnsi="宋体" w:cs="Arial"/>
                <w:bCs/>
                <w:szCs w:val="21"/>
                <w:u w:val="single"/>
                <w:lang w:val="en-US" w:eastAsia="zh-CN"/>
              </w:rPr>
              <w:t xml:space="preserve">     </w:t>
            </w:r>
            <w:r>
              <w:rPr>
                <w:rFonts w:hint="eastAsia" w:ascii="Arial" w:hAnsi="宋体" w:cs="Arial"/>
                <w:bCs/>
                <w:szCs w:val="21"/>
                <w:lang w:val="en-US" w:eastAsia="zh-CN"/>
              </w:rPr>
              <w:t>日</w:t>
            </w:r>
            <w:r>
              <w:rPr>
                <w:rFonts w:hint="eastAsia" w:ascii="Arial" w:hAnsi="宋体" w:cs="Arial"/>
                <w:bCs/>
                <w:szCs w:val="21"/>
              </w:rPr>
              <w:t>离店，共</w:t>
            </w:r>
            <w:r>
              <w:rPr>
                <w:rFonts w:hint="eastAsia" w:ascii="Arial" w:hAnsi="宋体" w:cs="Arial"/>
                <w:bCs/>
                <w:szCs w:val="21"/>
                <w:u w:val="single"/>
                <w:lang w:val="en-US" w:eastAsia="zh-CN"/>
              </w:rPr>
              <w:t xml:space="preserve">     </w:t>
            </w:r>
            <w:r>
              <w:rPr>
                <w:rFonts w:hint="eastAsia" w:ascii="Arial" w:hAnsi="宋体" w:cs="Arial"/>
                <w:bCs/>
                <w:szCs w:val="21"/>
              </w:rPr>
              <w:t>晚</w:t>
            </w:r>
          </w:p>
        </w:tc>
      </w:tr>
      <w:tr w14:paraId="5E13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564" w:type="dxa"/>
            <w:vMerge w:val="continue"/>
            <w:shd w:val="clear" w:color="auto" w:fill="E6E6E6"/>
            <w:vAlign w:val="center"/>
          </w:tcPr>
          <w:p w14:paraId="4AD595E7">
            <w:pPr>
              <w:snapToGrid w:val="0"/>
              <w:spacing w:line="300" w:lineRule="exact"/>
              <w:jc w:val="center"/>
              <w:rPr>
                <w:rFonts w:ascii="Arial" w:hAnsi="Arial" w:cs="Arial"/>
                <w:bCs/>
                <w:szCs w:val="21"/>
              </w:rPr>
            </w:pPr>
          </w:p>
        </w:tc>
        <w:tc>
          <w:tcPr>
            <w:tcW w:w="1229" w:type="dxa"/>
            <w:vAlign w:val="center"/>
          </w:tcPr>
          <w:p w14:paraId="7B699BB4">
            <w:pPr>
              <w:snapToGrid w:val="0"/>
              <w:spacing w:line="300" w:lineRule="exact"/>
              <w:jc w:val="center"/>
              <w:rPr>
                <w:rFonts w:ascii="Arial" w:hAnsi="Arial" w:cs="Arial"/>
                <w:bCs/>
                <w:szCs w:val="21"/>
              </w:rPr>
            </w:pPr>
          </w:p>
        </w:tc>
        <w:tc>
          <w:tcPr>
            <w:tcW w:w="708" w:type="dxa"/>
            <w:vAlign w:val="center"/>
          </w:tcPr>
          <w:p w14:paraId="4F3C847E">
            <w:pPr>
              <w:snapToGrid w:val="0"/>
              <w:spacing w:line="300" w:lineRule="exact"/>
              <w:jc w:val="center"/>
              <w:rPr>
                <w:rFonts w:ascii="Arial" w:hAnsi="Arial" w:cs="Arial"/>
                <w:bCs/>
                <w:szCs w:val="21"/>
              </w:rPr>
            </w:pPr>
          </w:p>
        </w:tc>
        <w:tc>
          <w:tcPr>
            <w:tcW w:w="2195" w:type="dxa"/>
            <w:vAlign w:val="center"/>
          </w:tcPr>
          <w:p w14:paraId="298369A4">
            <w:pPr>
              <w:snapToGrid w:val="0"/>
              <w:spacing w:line="300" w:lineRule="exact"/>
              <w:jc w:val="center"/>
              <w:rPr>
                <w:rFonts w:ascii="Arial" w:hAnsi="Arial" w:cs="Arial"/>
                <w:bCs/>
                <w:szCs w:val="21"/>
              </w:rPr>
            </w:pPr>
          </w:p>
        </w:tc>
        <w:tc>
          <w:tcPr>
            <w:tcW w:w="1755" w:type="dxa"/>
            <w:vAlign w:val="center"/>
          </w:tcPr>
          <w:p w14:paraId="7B58ED74">
            <w:pPr>
              <w:snapToGrid w:val="0"/>
              <w:spacing w:line="300" w:lineRule="exact"/>
              <w:jc w:val="center"/>
              <w:rPr>
                <w:rFonts w:ascii="Arial" w:hAnsi="Arial" w:cs="Arial"/>
                <w:bCs/>
                <w:szCs w:val="21"/>
              </w:rPr>
            </w:pPr>
          </w:p>
        </w:tc>
        <w:tc>
          <w:tcPr>
            <w:tcW w:w="3975" w:type="dxa"/>
            <w:gridSpan w:val="2"/>
            <w:vAlign w:val="center"/>
          </w:tcPr>
          <w:p w14:paraId="1768469B">
            <w:pPr>
              <w:snapToGrid w:val="0"/>
              <w:spacing w:line="300" w:lineRule="exact"/>
              <w:rPr>
                <w:rFonts w:ascii="Arial" w:hAnsi="Arial" w:cs="Arial"/>
                <w:bCs/>
                <w:szCs w:val="21"/>
                <w:u w:val="single"/>
              </w:rPr>
            </w:pPr>
            <w:r>
              <w:rPr>
                <w:rFonts w:hint="eastAsia" w:ascii="Arial" w:hAnsi="宋体" w:cs="Arial"/>
                <w:bCs/>
                <w:szCs w:val="21"/>
                <w:u w:val="single"/>
                <w:lang w:val="en-US" w:eastAsia="zh-CN"/>
              </w:rPr>
              <w:t xml:space="preserve">     </w:t>
            </w:r>
            <w:r>
              <w:rPr>
                <w:rFonts w:hint="eastAsia" w:ascii="Arial" w:hAnsi="宋体" w:cs="Arial"/>
                <w:bCs/>
                <w:szCs w:val="21"/>
                <w:lang w:val="en-US" w:eastAsia="zh-CN"/>
              </w:rPr>
              <w:t>日</w:t>
            </w:r>
            <w:r>
              <w:rPr>
                <w:rFonts w:hint="eastAsia" w:ascii="Arial" w:hAnsi="宋体" w:cs="Arial"/>
                <w:bCs/>
                <w:szCs w:val="21"/>
              </w:rPr>
              <w:t>到店，</w:t>
            </w:r>
            <w:r>
              <w:rPr>
                <w:rFonts w:hint="eastAsia" w:ascii="Arial" w:hAnsi="宋体" w:cs="Arial"/>
                <w:bCs/>
                <w:szCs w:val="21"/>
                <w:u w:val="single"/>
                <w:lang w:val="en-US" w:eastAsia="zh-CN"/>
              </w:rPr>
              <w:t xml:space="preserve">     </w:t>
            </w:r>
            <w:r>
              <w:rPr>
                <w:rFonts w:hint="eastAsia" w:ascii="Arial" w:hAnsi="宋体" w:cs="Arial"/>
                <w:bCs/>
                <w:szCs w:val="21"/>
                <w:lang w:val="en-US" w:eastAsia="zh-CN"/>
              </w:rPr>
              <w:t>日</w:t>
            </w:r>
            <w:r>
              <w:rPr>
                <w:rFonts w:hint="eastAsia" w:ascii="Arial" w:hAnsi="宋体" w:cs="Arial"/>
                <w:bCs/>
                <w:szCs w:val="21"/>
              </w:rPr>
              <w:t>离店，共</w:t>
            </w:r>
            <w:r>
              <w:rPr>
                <w:rFonts w:hint="eastAsia" w:ascii="Arial" w:hAnsi="宋体" w:cs="Arial"/>
                <w:bCs/>
                <w:szCs w:val="21"/>
                <w:u w:val="single"/>
                <w:lang w:val="en-US" w:eastAsia="zh-CN"/>
              </w:rPr>
              <w:t xml:space="preserve">     </w:t>
            </w:r>
            <w:r>
              <w:rPr>
                <w:rFonts w:hint="eastAsia" w:ascii="Arial" w:hAnsi="宋体" w:cs="Arial"/>
                <w:bCs/>
                <w:szCs w:val="21"/>
              </w:rPr>
              <w:t>晚</w:t>
            </w:r>
          </w:p>
        </w:tc>
      </w:tr>
      <w:tr w14:paraId="5D17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564" w:type="dxa"/>
            <w:vMerge w:val="continue"/>
            <w:shd w:val="clear" w:color="auto" w:fill="E6E6E6"/>
            <w:vAlign w:val="center"/>
          </w:tcPr>
          <w:p w14:paraId="68D05720">
            <w:pPr>
              <w:snapToGrid w:val="0"/>
              <w:spacing w:line="300" w:lineRule="exact"/>
              <w:jc w:val="center"/>
              <w:rPr>
                <w:rFonts w:ascii="Arial" w:hAnsi="Arial" w:cs="Arial"/>
                <w:bCs/>
                <w:szCs w:val="21"/>
              </w:rPr>
            </w:pPr>
          </w:p>
        </w:tc>
        <w:tc>
          <w:tcPr>
            <w:tcW w:w="1229" w:type="dxa"/>
            <w:vAlign w:val="center"/>
          </w:tcPr>
          <w:p w14:paraId="6488E0B7">
            <w:pPr>
              <w:snapToGrid w:val="0"/>
              <w:spacing w:line="300" w:lineRule="exact"/>
              <w:jc w:val="center"/>
              <w:rPr>
                <w:rFonts w:ascii="Arial" w:hAnsi="Arial" w:cs="Arial"/>
                <w:bCs/>
                <w:szCs w:val="21"/>
              </w:rPr>
            </w:pPr>
          </w:p>
        </w:tc>
        <w:tc>
          <w:tcPr>
            <w:tcW w:w="708" w:type="dxa"/>
            <w:vAlign w:val="center"/>
          </w:tcPr>
          <w:p w14:paraId="31BFD71B">
            <w:pPr>
              <w:snapToGrid w:val="0"/>
              <w:spacing w:line="300" w:lineRule="exact"/>
              <w:jc w:val="center"/>
              <w:rPr>
                <w:rFonts w:ascii="Arial" w:hAnsi="Arial" w:cs="Arial"/>
                <w:bCs/>
                <w:szCs w:val="21"/>
              </w:rPr>
            </w:pPr>
          </w:p>
        </w:tc>
        <w:tc>
          <w:tcPr>
            <w:tcW w:w="2195" w:type="dxa"/>
            <w:vAlign w:val="center"/>
          </w:tcPr>
          <w:p w14:paraId="5376FE65">
            <w:pPr>
              <w:snapToGrid w:val="0"/>
              <w:spacing w:line="300" w:lineRule="exact"/>
              <w:jc w:val="center"/>
              <w:rPr>
                <w:rFonts w:ascii="Arial" w:hAnsi="Arial" w:cs="Arial"/>
                <w:bCs/>
                <w:szCs w:val="21"/>
              </w:rPr>
            </w:pPr>
          </w:p>
        </w:tc>
        <w:tc>
          <w:tcPr>
            <w:tcW w:w="1755" w:type="dxa"/>
            <w:vAlign w:val="center"/>
          </w:tcPr>
          <w:p w14:paraId="69CB5E3D">
            <w:pPr>
              <w:snapToGrid w:val="0"/>
              <w:spacing w:line="300" w:lineRule="exact"/>
              <w:jc w:val="center"/>
              <w:rPr>
                <w:rFonts w:ascii="Arial" w:hAnsi="Arial" w:cs="Arial"/>
                <w:bCs/>
                <w:szCs w:val="21"/>
              </w:rPr>
            </w:pPr>
          </w:p>
        </w:tc>
        <w:tc>
          <w:tcPr>
            <w:tcW w:w="3975" w:type="dxa"/>
            <w:gridSpan w:val="2"/>
            <w:vAlign w:val="center"/>
          </w:tcPr>
          <w:p w14:paraId="23DE5A2A">
            <w:pPr>
              <w:snapToGrid w:val="0"/>
              <w:spacing w:line="300" w:lineRule="exact"/>
              <w:rPr>
                <w:rFonts w:ascii="Arial" w:hAnsi="Arial" w:cs="Arial"/>
                <w:bCs/>
                <w:szCs w:val="21"/>
                <w:u w:val="single"/>
              </w:rPr>
            </w:pPr>
            <w:r>
              <w:rPr>
                <w:rFonts w:hint="eastAsia" w:ascii="Arial" w:hAnsi="宋体" w:cs="Arial"/>
                <w:bCs/>
                <w:szCs w:val="21"/>
                <w:u w:val="single"/>
                <w:lang w:val="en-US" w:eastAsia="zh-CN"/>
              </w:rPr>
              <w:t xml:space="preserve">     </w:t>
            </w:r>
            <w:r>
              <w:rPr>
                <w:rFonts w:hint="eastAsia" w:ascii="Arial" w:hAnsi="宋体" w:cs="Arial"/>
                <w:bCs/>
                <w:szCs w:val="21"/>
                <w:lang w:val="en-US" w:eastAsia="zh-CN"/>
              </w:rPr>
              <w:t>日</w:t>
            </w:r>
            <w:r>
              <w:rPr>
                <w:rFonts w:hint="eastAsia" w:ascii="Arial" w:hAnsi="宋体" w:cs="Arial"/>
                <w:bCs/>
                <w:szCs w:val="21"/>
              </w:rPr>
              <w:t>到店，</w:t>
            </w:r>
            <w:r>
              <w:rPr>
                <w:rFonts w:hint="eastAsia" w:ascii="Arial" w:hAnsi="宋体" w:cs="Arial"/>
                <w:bCs/>
                <w:szCs w:val="21"/>
                <w:u w:val="single"/>
                <w:lang w:val="en-US" w:eastAsia="zh-CN"/>
              </w:rPr>
              <w:t xml:space="preserve">     </w:t>
            </w:r>
            <w:r>
              <w:rPr>
                <w:rFonts w:hint="eastAsia" w:ascii="Arial" w:hAnsi="宋体" w:cs="Arial"/>
                <w:bCs/>
                <w:szCs w:val="21"/>
                <w:lang w:val="en-US" w:eastAsia="zh-CN"/>
              </w:rPr>
              <w:t>日</w:t>
            </w:r>
            <w:r>
              <w:rPr>
                <w:rFonts w:hint="eastAsia" w:ascii="Arial" w:hAnsi="宋体" w:cs="Arial"/>
                <w:bCs/>
                <w:szCs w:val="21"/>
              </w:rPr>
              <w:t>离店，共</w:t>
            </w:r>
            <w:r>
              <w:rPr>
                <w:rFonts w:hint="eastAsia" w:ascii="Arial" w:hAnsi="宋体" w:cs="Arial"/>
                <w:bCs/>
                <w:szCs w:val="21"/>
                <w:u w:val="single"/>
                <w:lang w:val="en-US" w:eastAsia="zh-CN"/>
              </w:rPr>
              <w:t xml:space="preserve">     </w:t>
            </w:r>
            <w:r>
              <w:rPr>
                <w:rFonts w:hint="eastAsia" w:ascii="Arial" w:hAnsi="宋体" w:cs="Arial"/>
                <w:bCs/>
                <w:szCs w:val="21"/>
              </w:rPr>
              <w:t>晚</w:t>
            </w:r>
          </w:p>
        </w:tc>
      </w:tr>
      <w:tr w14:paraId="4E90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10426" w:type="dxa"/>
            <w:gridSpan w:val="7"/>
            <w:vAlign w:val="center"/>
          </w:tcPr>
          <w:p w14:paraId="1ADB4E3E">
            <w:pPr>
              <w:spacing w:line="300" w:lineRule="exact"/>
              <w:ind w:right="884"/>
              <w:jc w:val="left"/>
              <w:rPr>
                <w:rFonts w:ascii="Arial" w:hAnsi="Arial" w:cs="Arial"/>
                <w:bCs/>
                <w:szCs w:val="21"/>
              </w:rPr>
            </w:pPr>
            <w:r>
              <w:rPr>
                <w:rFonts w:hint="eastAsia" w:ascii="Arial" w:hAnsi="Arial" w:cs="Arial"/>
                <w:bCs/>
                <w:szCs w:val="21"/>
              </w:rPr>
              <w:t>1、请选择参会类型</w:t>
            </w:r>
          </w:p>
          <w:p w14:paraId="4A689A65">
            <w:pPr>
              <w:rPr>
                <w:rFonts w:hint="eastAsia" w:ascii="Arial" w:hAnsi="Arial" w:eastAsia="宋体" w:cs="Arial"/>
                <w:bCs/>
                <w:szCs w:val="21"/>
                <w:lang w:val="en-US" w:eastAsia="zh-CN"/>
              </w:rPr>
            </w:pPr>
            <w:r>
              <w:rPr>
                <w:rFonts w:hint="eastAsia" w:ascii="Arial" w:hAnsi="Arial" w:cs="Arial"/>
                <w:szCs w:val="21"/>
              </w:rPr>
              <w:t>国内企业</w:t>
            </w:r>
            <w:r>
              <w:rPr>
                <w:rFonts w:hint="eastAsia" w:ascii="Arial" w:hAnsi="Arial" w:cs="Arial"/>
                <w:szCs w:val="21"/>
                <w:lang w:val="en-US" w:eastAsia="zh-CN"/>
              </w:rPr>
              <w:t>5500</w:t>
            </w:r>
            <w:r>
              <w:rPr>
                <w:rFonts w:hint="eastAsia" w:ascii="Arial" w:hAnsi="Arial" w:cs="Arial"/>
                <w:szCs w:val="21"/>
              </w:rPr>
              <w:t>元/人，国外企业</w:t>
            </w:r>
            <w:r>
              <w:rPr>
                <w:rFonts w:hint="eastAsia" w:ascii="Arial" w:hAnsi="Arial" w:cs="Arial"/>
                <w:szCs w:val="21"/>
                <w:lang w:val="en-US" w:eastAsia="zh-CN"/>
              </w:rPr>
              <w:t>8</w:t>
            </w:r>
            <w:r>
              <w:rPr>
                <w:rFonts w:hint="eastAsia" w:ascii="Arial" w:hAnsi="Arial" w:cs="Arial"/>
                <w:szCs w:val="21"/>
              </w:rPr>
              <w:t>00美元/人。</w:t>
            </w:r>
            <w:r>
              <w:rPr>
                <w:rFonts w:hint="eastAsia" w:ascii="Arial" w:hAnsi="Arial" w:cs="Arial"/>
                <w:szCs w:val="21"/>
                <w:lang w:eastAsia="zh-CN"/>
              </w:rPr>
              <w:t>（现场缴费不可刷卡、需支付宝</w:t>
            </w:r>
            <w:r>
              <w:rPr>
                <w:rFonts w:hint="eastAsia" w:ascii="Arial" w:hAnsi="Arial" w:cs="Arial"/>
                <w:szCs w:val="21"/>
                <w:lang w:val="en-US" w:eastAsia="zh-CN"/>
              </w:rPr>
              <w:t>/微信付款</w:t>
            </w:r>
            <w:r>
              <w:rPr>
                <w:rFonts w:hint="eastAsia" w:ascii="Arial" w:hAnsi="Arial" w:cs="Arial"/>
                <w:szCs w:val="21"/>
                <w:lang w:eastAsia="zh-CN"/>
              </w:rPr>
              <w:t>）</w:t>
            </w:r>
          </w:p>
          <w:p w14:paraId="3D2CC48F">
            <w:pPr>
              <w:snapToGrid w:val="0"/>
              <w:spacing w:line="300" w:lineRule="exact"/>
              <w:rPr>
                <w:rFonts w:hint="eastAsia" w:ascii="Arial" w:hAnsi="Arial" w:eastAsia="宋体" w:cs="Arial"/>
                <w:bCs/>
                <w:szCs w:val="21"/>
                <w:lang w:eastAsia="zh-CN"/>
              </w:rPr>
            </w:pPr>
            <w:r>
              <w:rPr>
                <w:rFonts w:hint="eastAsia" w:ascii="Arial" w:hAnsi="Arial" w:cs="Arial"/>
                <w:bCs/>
                <w:szCs w:val="21"/>
              </w:rPr>
              <w:t>2、</w:t>
            </w:r>
            <w:r>
              <w:rPr>
                <w:rFonts w:hint="eastAsia" w:ascii="Arial" w:hAnsi="Arial" w:cs="Arial"/>
                <w:szCs w:val="21"/>
              </w:rPr>
              <w:t>会费包含：会务费、会议资料、餐饮、茶歇</w:t>
            </w:r>
            <w:r>
              <w:rPr>
                <w:rFonts w:hint="eastAsia" w:ascii="Arial" w:hAnsi="Arial" w:cs="Arial"/>
                <w:szCs w:val="21"/>
                <w:lang w:eastAsia="zh-CN"/>
              </w:rPr>
              <w:t>、伴手礼</w:t>
            </w:r>
            <w:r>
              <w:rPr>
                <w:rFonts w:hint="eastAsia" w:ascii="Arial" w:hAnsi="Arial" w:cs="Arial"/>
                <w:szCs w:val="21"/>
              </w:rPr>
              <w:t>等，不含住宿、交通费</w:t>
            </w:r>
            <w:r>
              <w:rPr>
                <w:rFonts w:hint="eastAsia" w:ascii="Arial" w:hAnsi="Arial" w:cs="Arial"/>
                <w:szCs w:val="21"/>
                <w:lang w:eastAsia="zh-CN"/>
              </w:rPr>
              <w:t>；</w:t>
            </w:r>
          </w:p>
          <w:p w14:paraId="1F0AA0E8">
            <w:pPr>
              <w:snapToGrid w:val="0"/>
              <w:spacing w:line="300" w:lineRule="exact"/>
              <w:rPr>
                <w:rFonts w:hint="eastAsia" w:ascii="Arial" w:hAnsi="Arial" w:eastAsia="宋体" w:cs="Arial"/>
                <w:bCs/>
                <w:szCs w:val="21"/>
                <w:lang w:eastAsia="zh-CN"/>
              </w:rPr>
            </w:pPr>
            <w:r>
              <w:rPr>
                <w:rFonts w:hint="eastAsia" w:ascii="Arial" w:hAnsi="Arial" w:cs="Arial"/>
                <w:bCs/>
                <w:szCs w:val="21"/>
              </w:rPr>
              <w:t>3、会议</w:t>
            </w:r>
            <w:r>
              <w:rPr>
                <w:rFonts w:hint="eastAsia" w:ascii="Arial" w:hAnsi="Arial" w:cs="Arial"/>
                <w:bCs/>
                <w:szCs w:val="21"/>
                <w:lang w:eastAsia="zh-CN"/>
              </w:rPr>
              <w:t>资料</w:t>
            </w:r>
            <w:r>
              <w:rPr>
                <w:rFonts w:hint="eastAsia" w:ascii="Arial" w:hAnsi="Arial" w:cs="Arial"/>
                <w:bCs/>
                <w:szCs w:val="21"/>
              </w:rPr>
              <w:t>：</w:t>
            </w:r>
            <w:r>
              <w:rPr>
                <w:rFonts w:hint="eastAsia" w:ascii="Arial" w:hAnsi="Arial" w:cs="Arial"/>
                <w:szCs w:val="21"/>
                <w:lang w:val="en-US" w:eastAsia="zh-CN"/>
              </w:rPr>
              <w:t>2</w:t>
            </w:r>
            <w:r>
              <w:rPr>
                <w:rFonts w:hint="eastAsia" w:ascii="Arial" w:hAnsi="Arial" w:cs="Arial"/>
                <w:szCs w:val="21"/>
              </w:rPr>
              <w:t>000元/份。</w:t>
            </w:r>
            <w:r>
              <w:rPr>
                <w:rFonts w:hint="eastAsia" w:ascii="Arial" w:hAnsi="Arial" w:cs="Arial"/>
                <w:szCs w:val="21"/>
                <w:lang w:eastAsia="zh-CN"/>
              </w:rPr>
              <w:t>（参会费包含会议资料伴手礼等，如</w:t>
            </w:r>
            <w:r>
              <w:rPr>
                <w:rFonts w:hint="eastAsia" w:ascii="Arial" w:hAnsi="Arial" w:cs="Arial"/>
                <w:szCs w:val="21"/>
                <w:lang w:val="en-US" w:eastAsia="zh-CN"/>
              </w:rPr>
              <w:t>不参会可单独购买资料</w:t>
            </w:r>
            <w:r>
              <w:rPr>
                <w:rFonts w:hint="eastAsia" w:ascii="Arial" w:hAnsi="Arial" w:cs="Arial"/>
                <w:szCs w:val="21"/>
                <w:lang w:eastAsia="zh-CN"/>
              </w:rPr>
              <w:t>）。</w:t>
            </w:r>
          </w:p>
        </w:tc>
      </w:tr>
      <w:tr w14:paraId="5DDE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4696" w:type="dxa"/>
            <w:gridSpan w:val="4"/>
            <w:shd w:val="clear" w:color="auto" w:fill="auto"/>
            <w:vAlign w:val="center"/>
          </w:tcPr>
          <w:p w14:paraId="577C9712">
            <w:pPr>
              <w:spacing w:line="300" w:lineRule="exact"/>
              <w:jc w:val="left"/>
              <w:rPr>
                <w:rFonts w:ascii="Arial" w:hAnsi="宋体" w:cs="Arial"/>
                <w:szCs w:val="21"/>
              </w:rPr>
            </w:pPr>
            <w:r>
              <w:rPr>
                <w:rFonts w:hint="eastAsia" w:ascii="Arial" w:hAnsi="宋体" w:cs="Arial"/>
                <w:szCs w:val="21"/>
              </w:rPr>
              <w:t>付款信息：</w:t>
            </w:r>
          </w:p>
          <w:p w14:paraId="3E5FC055">
            <w:pPr>
              <w:snapToGrid w:val="0"/>
              <w:spacing w:line="300" w:lineRule="exact"/>
              <w:jc w:val="left"/>
              <w:rPr>
                <w:rFonts w:ascii="Arial" w:hAnsi="Arial" w:cs="Arial"/>
                <w:szCs w:val="21"/>
              </w:rPr>
            </w:pPr>
            <w:r>
              <w:rPr>
                <w:rFonts w:hint="eastAsia" w:ascii="Arial" w:hAnsi="宋体" w:cs="Arial"/>
                <w:szCs w:val="21"/>
              </w:rPr>
              <w:t>注意：付款单位即发票抬头，个人对公转账则开个人发票。</w:t>
            </w:r>
          </w:p>
        </w:tc>
        <w:tc>
          <w:tcPr>
            <w:tcW w:w="5730" w:type="dxa"/>
            <w:gridSpan w:val="3"/>
            <w:shd w:val="clear" w:color="auto" w:fill="auto"/>
            <w:vAlign w:val="center"/>
          </w:tcPr>
          <w:p w14:paraId="1526E107">
            <w:pPr>
              <w:snapToGrid w:val="0"/>
              <w:spacing w:line="300" w:lineRule="exact"/>
              <w:rPr>
                <w:rFonts w:hint="eastAsia" w:ascii="Arial" w:hAnsi="Arial"/>
                <w:szCs w:val="21"/>
              </w:rPr>
            </w:pPr>
            <w:r>
              <w:rPr>
                <w:rFonts w:hint="eastAsia" w:ascii="Arial" w:hAnsi="Arial"/>
                <w:szCs w:val="21"/>
              </w:rPr>
              <w:t>公司名称：北京阿拉丁中营商务咨询有限公司</w:t>
            </w:r>
          </w:p>
          <w:p w14:paraId="2FA55B3B">
            <w:pPr>
              <w:snapToGrid w:val="0"/>
              <w:spacing w:line="300" w:lineRule="exact"/>
              <w:rPr>
                <w:rFonts w:hint="eastAsia" w:ascii="Arial" w:hAnsi="Arial"/>
                <w:szCs w:val="21"/>
              </w:rPr>
            </w:pPr>
            <w:r>
              <w:rPr>
                <w:rFonts w:hint="eastAsia" w:ascii="Arial" w:hAnsi="Arial"/>
                <w:szCs w:val="21"/>
              </w:rPr>
              <w:t>开户行： 中国工商银行北京新街口支行</w:t>
            </w:r>
          </w:p>
          <w:p w14:paraId="3BC9D9D2">
            <w:pPr>
              <w:snapToGrid w:val="0"/>
              <w:spacing w:line="300" w:lineRule="exact"/>
              <w:rPr>
                <w:rFonts w:ascii="Arial" w:hAnsi="Arial" w:cs="Arial"/>
                <w:szCs w:val="21"/>
              </w:rPr>
            </w:pPr>
            <w:r>
              <w:rPr>
                <w:rFonts w:hint="eastAsia" w:ascii="Arial" w:hAnsi="Arial"/>
                <w:szCs w:val="21"/>
              </w:rPr>
              <w:t>账号： 0200002919200405382</w:t>
            </w:r>
          </w:p>
        </w:tc>
      </w:tr>
      <w:tr w14:paraId="76C0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0426" w:type="dxa"/>
            <w:gridSpan w:val="7"/>
            <w:vAlign w:val="center"/>
          </w:tcPr>
          <w:p w14:paraId="0CB717A4">
            <w:pPr>
              <w:snapToGrid w:val="0"/>
              <w:spacing w:line="300" w:lineRule="exact"/>
              <w:rPr>
                <w:rFonts w:ascii="Arial" w:hAnsi="Arial" w:cs="Arial"/>
                <w:bCs/>
                <w:szCs w:val="21"/>
              </w:rPr>
            </w:pPr>
            <w:r>
              <w:rPr>
                <w:rFonts w:hint="eastAsia" w:ascii="Arial" w:hAnsi="宋体" w:cs="Arial"/>
                <w:bCs/>
                <w:szCs w:val="21"/>
              </w:rPr>
              <w:t>会务费用：大写</w:t>
            </w:r>
            <w:r>
              <w:rPr>
                <w:rFonts w:ascii="Arial" w:hAnsi="Arial" w:cs="Arial"/>
                <w:bCs/>
                <w:szCs w:val="21"/>
              </w:rPr>
              <w:t>:</w:t>
            </w:r>
            <w:r>
              <w:rPr>
                <w:rFonts w:hint="eastAsia" w:ascii="Arial" w:hAnsi="Arial" w:cs="Arial"/>
                <w:bCs/>
                <w:szCs w:val="21"/>
                <w:u w:val="single"/>
                <w:lang w:val="en-US" w:eastAsia="zh-CN"/>
              </w:rPr>
              <w:t xml:space="preserve">             </w:t>
            </w:r>
            <w:r>
              <w:rPr>
                <w:rFonts w:hint="eastAsia" w:ascii="Arial" w:hAnsi="宋体" w:cs="Arial"/>
                <w:bCs/>
                <w:szCs w:val="21"/>
              </w:rPr>
              <w:t>元整 小写：</w:t>
            </w:r>
            <w:r>
              <w:rPr>
                <w:rFonts w:ascii="Arial" w:hAnsi="Arial" w:cs="Arial"/>
                <w:bCs/>
                <w:szCs w:val="21"/>
              </w:rPr>
              <w:t>¥</w:t>
            </w:r>
            <w:r>
              <w:rPr>
                <w:rFonts w:hint="eastAsia" w:ascii="Arial" w:hAnsi="Arial" w:cs="Arial"/>
                <w:bCs/>
                <w:szCs w:val="21"/>
                <w:u w:val="single"/>
              </w:rPr>
              <w:t xml:space="preserve">            </w:t>
            </w:r>
            <w:r>
              <w:rPr>
                <w:rFonts w:hint="eastAsia" w:ascii="Arial" w:hAnsi="Arial" w:cs="Arial"/>
                <w:bCs/>
                <w:szCs w:val="21"/>
              </w:rPr>
              <w:t xml:space="preserve"> 于</w:t>
            </w:r>
            <w:r>
              <w:rPr>
                <w:rFonts w:hint="eastAsia" w:ascii="Arial" w:hAnsi="Arial" w:cs="Arial"/>
                <w:szCs w:val="21"/>
                <w:u w:val="single"/>
                <w:lang w:val="en-US" w:eastAsia="zh-CN"/>
              </w:rPr>
              <w:t xml:space="preserve">       </w:t>
            </w:r>
            <w:r>
              <w:rPr>
                <w:rFonts w:hint="eastAsia" w:ascii="Arial" w:hAnsi="宋体" w:cs="Arial"/>
                <w:szCs w:val="21"/>
              </w:rPr>
              <w:t>年</w:t>
            </w:r>
            <w:r>
              <w:rPr>
                <w:rFonts w:hint="eastAsia" w:ascii="Arial" w:hAnsi="宋体" w:cs="Arial"/>
                <w:szCs w:val="21"/>
                <w:u w:val="single"/>
                <w:lang w:val="en-US" w:eastAsia="zh-CN"/>
              </w:rPr>
              <w:t xml:space="preserve">      </w:t>
            </w:r>
            <w:r>
              <w:rPr>
                <w:rFonts w:hint="eastAsia" w:ascii="Arial" w:hAnsi="宋体" w:cs="Arial"/>
                <w:szCs w:val="21"/>
              </w:rPr>
              <w:t>月</w:t>
            </w:r>
            <w:r>
              <w:rPr>
                <w:rFonts w:hint="eastAsia" w:ascii="Arial" w:hAnsi="宋体" w:cs="Arial"/>
                <w:szCs w:val="21"/>
                <w:u w:val="single"/>
              </w:rPr>
              <w:t xml:space="preserve"> </w:t>
            </w:r>
            <w:r>
              <w:rPr>
                <w:rFonts w:hint="eastAsia" w:ascii="Arial" w:hAnsi="宋体" w:cs="Arial"/>
                <w:szCs w:val="21"/>
                <w:u w:val="single"/>
                <w:lang w:val="en-US" w:eastAsia="zh-CN"/>
              </w:rPr>
              <w:t xml:space="preserve">    </w:t>
            </w:r>
            <w:r>
              <w:rPr>
                <w:rFonts w:hint="eastAsia" w:ascii="Arial" w:hAnsi="宋体" w:cs="Arial"/>
                <w:szCs w:val="21"/>
                <w:u w:val="single"/>
              </w:rPr>
              <w:t xml:space="preserve">  </w:t>
            </w:r>
            <w:r>
              <w:rPr>
                <w:rFonts w:hint="eastAsia" w:ascii="Arial" w:hAnsi="宋体" w:cs="Arial"/>
                <w:szCs w:val="21"/>
              </w:rPr>
              <w:t>日汇出</w:t>
            </w:r>
          </w:p>
        </w:tc>
      </w:tr>
      <w:tr w14:paraId="21BA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10426" w:type="dxa"/>
            <w:gridSpan w:val="7"/>
            <w:vAlign w:val="center"/>
          </w:tcPr>
          <w:p w14:paraId="5B31B1B5">
            <w:pPr>
              <w:snapToGrid w:val="0"/>
              <w:spacing w:line="300" w:lineRule="exact"/>
              <w:jc w:val="center"/>
            </w:pPr>
            <w:r>
              <w:rPr>
                <w:rFonts w:hint="eastAsia" w:ascii="宋体" w:hAnsi="宋体" w:cs="Arial"/>
                <w:b/>
                <w:bCs w:val="0"/>
                <w:color w:val="C00000"/>
                <w:sz w:val="24"/>
                <w:szCs w:val="24"/>
              </w:rPr>
              <w:t>会议酒店</w:t>
            </w:r>
            <w:r>
              <w:rPr>
                <w:rFonts w:hint="eastAsia" w:ascii="宋体" w:hAnsi="宋体" w:cs="Arial"/>
                <w:b/>
                <w:bCs w:val="0"/>
                <w:color w:val="C00000"/>
                <w:sz w:val="24"/>
                <w:szCs w:val="24"/>
                <w:lang w:eastAsia="zh-CN"/>
              </w:rPr>
              <w:t>：</w:t>
            </w:r>
            <w:r>
              <w:rPr>
                <w:rFonts w:hint="eastAsia" w:ascii="宋体" w:hAnsi="宋体" w:cs="Arial"/>
                <w:b/>
                <w:bCs w:val="0"/>
                <w:color w:val="C00000"/>
                <w:sz w:val="24"/>
                <w:szCs w:val="24"/>
                <w:lang w:val="en-US" w:eastAsia="zh-CN"/>
              </w:rPr>
              <w:t>哈尔滨万达文华酒店</w:t>
            </w:r>
            <w:r>
              <w:rPr>
                <w:rFonts w:hint="eastAsia" w:ascii="宋体" w:hAnsi="宋体" w:cs="Arial"/>
                <w:b/>
                <w:bCs w:val="0"/>
                <w:color w:val="C00000"/>
                <w:sz w:val="24"/>
                <w:szCs w:val="24"/>
              </w:rPr>
              <w:t>（预定</w:t>
            </w:r>
            <w:r>
              <w:rPr>
                <w:rFonts w:hint="eastAsia" w:ascii="宋体" w:hAnsi="宋体" w:cs="Arial"/>
                <w:b/>
                <w:bCs w:val="0"/>
                <w:color w:val="C00000"/>
                <w:sz w:val="24"/>
                <w:szCs w:val="24"/>
                <w:lang w:eastAsia="zh-CN"/>
              </w:rPr>
              <w:t>姓名</w:t>
            </w:r>
            <w:r>
              <w:rPr>
                <w:rFonts w:hint="eastAsia" w:ascii="宋体" w:hAnsi="宋体" w:cs="Arial"/>
                <w:b/>
                <w:bCs w:val="0"/>
                <w:color w:val="C00000"/>
                <w:sz w:val="24"/>
                <w:szCs w:val="24"/>
              </w:rPr>
              <w:t>和入住</w:t>
            </w:r>
            <w:r>
              <w:rPr>
                <w:rFonts w:hint="eastAsia" w:ascii="宋体" w:hAnsi="宋体" w:cs="Arial"/>
                <w:b/>
                <w:bCs w:val="0"/>
                <w:color w:val="C00000"/>
                <w:sz w:val="24"/>
                <w:szCs w:val="24"/>
                <w:lang w:eastAsia="zh-CN"/>
              </w:rPr>
              <w:t>姓名</w:t>
            </w:r>
            <w:r>
              <w:rPr>
                <w:rFonts w:hint="eastAsia" w:ascii="宋体" w:hAnsi="宋体" w:cs="Arial"/>
                <w:b/>
                <w:bCs w:val="0"/>
                <w:color w:val="C00000"/>
                <w:sz w:val="24"/>
                <w:szCs w:val="24"/>
              </w:rPr>
              <w:t>信息须一致）</w:t>
            </w:r>
          </w:p>
        </w:tc>
      </w:tr>
      <w:tr w14:paraId="7A28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4696" w:type="dxa"/>
            <w:gridSpan w:val="4"/>
            <w:vAlign w:val="center"/>
          </w:tcPr>
          <w:p w14:paraId="77BFE0C9">
            <w:pPr>
              <w:snapToGrid w:val="0"/>
              <w:spacing w:line="300" w:lineRule="exact"/>
              <w:jc w:val="center"/>
              <w:rPr>
                <w:rFonts w:hint="eastAsia" w:ascii="宋体" w:hAnsi="宋体" w:eastAsia="宋体" w:cs="Arial"/>
                <w:b/>
                <w:bCs w:val="0"/>
                <w:color w:val="C00000"/>
                <w:szCs w:val="21"/>
                <w:lang w:val="en-US" w:eastAsia="zh-CN"/>
              </w:rPr>
            </w:pPr>
            <w:r>
              <w:rPr>
                <w:rFonts w:hint="eastAsia" w:ascii="Arial" w:hAnsi="宋体" w:cs="Arial"/>
                <w:szCs w:val="21"/>
                <w:lang w:eastAsia="zh-CN"/>
              </w:rPr>
              <w:t>豪华</w:t>
            </w:r>
            <w:r>
              <w:rPr>
                <w:rFonts w:hint="eastAsia" w:ascii="Arial" w:hAnsi="宋体" w:cs="Arial"/>
                <w:szCs w:val="21"/>
              </w:rPr>
              <w:t>大床房</w:t>
            </w:r>
            <w:r>
              <w:rPr>
                <w:rFonts w:hint="eastAsia" w:ascii="Arial" w:hAnsi="宋体" w:cs="Arial"/>
                <w:szCs w:val="21"/>
                <w:lang w:eastAsia="zh-CN"/>
              </w:rPr>
              <w:t>：</w:t>
            </w:r>
            <w:r>
              <w:rPr>
                <w:rFonts w:hint="eastAsia" w:ascii="Arial" w:hAnsi="宋体" w:cs="Arial"/>
                <w:szCs w:val="21"/>
                <w:lang w:val="en-US" w:eastAsia="zh-CN"/>
              </w:rPr>
              <w:t>780</w:t>
            </w:r>
            <w:r>
              <w:rPr>
                <w:rFonts w:hint="eastAsia" w:ascii="Arial" w:hAnsi="宋体" w:cs="Arial"/>
                <w:szCs w:val="21"/>
                <w:lang w:eastAsia="zh-CN"/>
              </w:rPr>
              <w:t>元</w:t>
            </w:r>
            <w:r>
              <w:rPr>
                <w:rFonts w:hint="eastAsia" w:ascii="Arial" w:hAnsi="宋体" w:cs="Arial"/>
                <w:szCs w:val="21"/>
              </w:rPr>
              <w:t>/间/晚</w:t>
            </w:r>
            <w:r>
              <w:rPr>
                <w:rFonts w:hint="eastAsia" w:ascii="Arial" w:hAnsi="宋体" w:cs="Arial"/>
                <w:szCs w:val="21"/>
                <w:lang w:eastAsia="zh-CN"/>
              </w:rPr>
              <w:t>（含</w:t>
            </w:r>
            <w:r>
              <w:rPr>
                <w:rFonts w:hint="eastAsia" w:ascii="Arial" w:hAnsi="宋体" w:cs="Arial"/>
                <w:szCs w:val="21"/>
                <w:lang w:val="en-US" w:eastAsia="zh-CN"/>
              </w:rPr>
              <w:t>单早</w:t>
            </w:r>
            <w:r>
              <w:rPr>
                <w:rFonts w:hint="eastAsia" w:ascii="Arial" w:hAnsi="宋体" w:cs="Arial"/>
                <w:szCs w:val="21"/>
                <w:lang w:eastAsia="zh-CN"/>
              </w:rPr>
              <w:t>）</w:t>
            </w:r>
          </w:p>
        </w:tc>
        <w:tc>
          <w:tcPr>
            <w:tcW w:w="5730" w:type="dxa"/>
            <w:gridSpan w:val="3"/>
            <w:vAlign w:val="center"/>
          </w:tcPr>
          <w:p w14:paraId="6A77D5AC">
            <w:pPr>
              <w:snapToGrid w:val="0"/>
              <w:spacing w:line="300" w:lineRule="exact"/>
              <w:jc w:val="center"/>
              <w:rPr>
                <w:rFonts w:hint="eastAsia" w:ascii="Arial" w:hAnsi="宋体" w:eastAsia="宋体" w:cs="Arial"/>
                <w:szCs w:val="21"/>
                <w:lang w:eastAsia="zh-CN"/>
              </w:rPr>
            </w:pPr>
            <w:r>
              <w:rPr>
                <w:rFonts w:hint="eastAsia" w:ascii="Arial" w:hAnsi="宋体" w:cs="Arial"/>
                <w:szCs w:val="21"/>
                <w:lang w:eastAsia="zh-CN"/>
              </w:rPr>
              <w:t>（</w:t>
            </w:r>
            <w:r>
              <w:rPr>
                <w:rFonts w:hint="eastAsia" w:ascii="Arial" w:hAnsi="宋体" w:cs="Arial"/>
                <w:szCs w:val="21"/>
                <w:lang w:val="en-US" w:eastAsia="zh-CN"/>
              </w:rPr>
              <w:t xml:space="preserve">  </w:t>
            </w:r>
            <w:r>
              <w:rPr>
                <w:rFonts w:hint="eastAsia" w:ascii="Arial" w:hAnsi="宋体" w:cs="Arial"/>
                <w:szCs w:val="21"/>
                <w:lang w:eastAsia="zh-CN"/>
              </w:rPr>
              <w:t>）间</w:t>
            </w:r>
          </w:p>
        </w:tc>
      </w:tr>
      <w:tr w14:paraId="36DA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4696" w:type="dxa"/>
            <w:gridSpan w:val="4"/>
            <w:vAlign w:val="center"/>
          </w:tcPr>
          <w:p w14:paraId="4B4C3912">
            <w:pPr>
              <w:snapToGrid w:val="0"/>
              <w:spacing w:line="300" w:lineRule="exact"/>
              <w:jc w:val="center"/>
              <w:rPr>
                <w:rFonts w:hint="eastAsia" w:ascii="Arial" w:hAnsi="宋体" w:eastAsia="宋体" w:cs="Arial"/>
                <w:szCs w:val="21"/>
                <w:lang w:eastAsia="zh-CN"/>
              </w:rPr>
            </w:pPr>
            <w:r>
              <w:rPr>
                <w:rFonts w:hint="eastAsia" w:ascii="Arial" w:hAnsi="宋体" w:cs="Arial"/>
                <w:szCs w:val="21"/>
                <w:lang w:eastAsia="zh-CN"/>
              </w:rPr>
              <w:t>豪华双</w:t>
            </w:r>
            <w:r>
              <w:rPr>
                <w:rFonts w:hint="eastAsia" w:ascii="Arial" w:hAnsi="宋体" w:cs="Arial"/>
                <w:szCs w:val="21"/>
              </w:rPr>
              <w:t>床房</w:t>
            </w:r>
            <w:r>
              <w:rPr>
                <w:rFonts w:hint="eastAsia" w:ascii="Arial" w:hAnsi="宋体" w:cs="Arial"/>
                <w:szCs w:val="21"/>
                <w:lang w:eastAsia="zh-CN"/>
              </w:rPr>
              <w:t>：</w:t>
            </w:r>
            <w:r>
              <w:rPr>
                <w:rFonts w:hint="eastAsia" w:ascii="Arial" w:hAnsi="宋体" w:cs="Arial"/>
                <w:szCs w:val="21"/>
                <w:lang w:val="en-US" w:eastAsia="zh-CN"/>
              </w:rPr>
              <w:t>780</w:t>
            </w:r>
            <w:r>
              <w:rPr>
                <w:rFonts w:hint="eastAsia" w:ascii="Arial" w:hAnsi="宋体" w:cs="Arial"/>
                <w:szCs w:val="21"/>
                <w:lang w:eastAsia="zh-CN"/>
              </w:rPr>
              <w:t>元</w:t>
            </w:r>
            <w:r>
              <w:rPr>
                <w:rFonts w:hint="eastAsia" w:ascii="Arial" w:hAnsi="宋体" w:cs="Arial"/>
                <w:szCs w:val="21"/>
              </w:rPr>
              <w:t>/间/晚</w:t>
            </w:r>
            <w:r>
              <w:rPr>
                <w:rFonts w:hint="eastAsia" w:ascii="Arial" w:hAnsi="宋体" w:cs="Arial"/>
                <w:szCs w:val="21"/>
                <w:lang w:eastAsia="zh-CN"/>
              </w:rPr>
              <w:t>（含</w:t>
            </w:r>
            <w:r>
              <w:rPr>
                <w:rFonts w:hint="eastAsia" w:ascii="Arial" w:hAnsi="宋体" w:cs="Arial"/>
                <w:szCs w:val="21"/>
                <w:lang w:val="en-US" w:eastAsia="zh-CN"/>
              </w:rPr>
              <w:t>单早</w:t>
            </w:r>
            <w:r>
              <w:rPr>
                <w:rFonts w:hint="eastAsia" w:ascii="Arial" w:hAnsi="宋体" w:cs="Arial"/>
                <w:szCs w:val="21"/>
                <w:lang w:eastAsia="zh-CN"/>
              </w:rPr>
              <w:t>）</w:t>
            </w:r>
          </w:p>
        </w:tc>
        <w:tc>
          <w:tcPr>
            <w:tcW w:w="5730" w:type="dxa"/>
            <w:gridSpan w:val="3"/>
            <w:vAlign w:val="center"/>
          </w:tcPr>
          <w:p w14:paraId="7814B521">
            <w:pPr>
              <w:snapToGrid w:val="0"/>
              <w:spacing w:line="300" w:lineRule="exact"/>
              <w:jc w:val="center"/>
              <w:rPr>
                <w:rFonts w:hint="eastAsia" w:ascii="宋体" w:hAnsi="宋体" w:eastAsia="宋体" w:cs="宋体"/>
                <w:color w:val="FF0000"/>
                <w:szCs w:val="21"/>
                <w:lang w:val="en-US" w:eastAsia="zh-CN"/>
              </w:rPr>
            </w:pPr>
            <w:r>
              <w:rPr>
                <w:rFonts w:hint="eastAsia" w:ascii="Arial" w:hAnsi="宋体" w:cs="Arial"/>
                <w:szCs w:val="21"/>
                <w:lang w:eastAsia="zh-CN"/>
              </w:rPr>
              <w:t>（</w:t>
            </w:r>
            <w:r>
              <w:rPr>
                <w:rFonts w:hint="eastAsia" w:ascii="Arial" w:hAnsi="宋体" w:cs="Arial"/>
                <w:szCs w:val="21"/>
                <w:lang w:val="en-US" w:eastAsia="zh-CN"/>
              </w:rPr>
              <w:t xml:space="preserve">  </w:t>
            </w:r>
            <w:r>
              <w:rPr>
                <w:rFonts w:hint="eastAsia" w:ascii="Arial" w:hAnsi="宋体" w:cs="Arial"/>
                <w:szCs w:val="21"/>
                <w:lang w:eastAsia="zh-CN"/>
              </w:rPr>
              <w:t>）间</w:t>
            </w:r>
          </w:p>
        </w:tc>
      </w:tr>
      <w:tr w14:paraId="4B70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426" w:type="dxa"/>
            <w:gridSpan w:val="7"/>
            <w:vAlign w:val="center"/>
          </w:tcPr>
          <w:p w14:paraId="09F35361">
            <w:pPr>
              <w:snapToGrid w:val="0"/>
              <w:spacing w:line="300" w:lineRule="exact"/>
              <w:jc w:val="center"/>
              <w:rPr>
                <w:rFonts w:hint="eastAsia" w:ascii="宋体" w:hAnsi="宋体" w:eastAsia="宋体" w:cs="宋体"/>
                <w:color w:val="FF0000"/>
                <w:szCs w:val="21"/>
                <w:lang w:val="en-US" w:eastAsia="zh-CN"/>
              </w:rPr>
            </w:pPr>
            <w:r>
              <w:rPr>
                <w:rFonts w:hint="eastAsia" w:ascii="宋体" w:hAnsi="宋体" w:cs="Arial"/>
                <w:b/>
                <w:bCs w:val="0"/>
                <w:color w:val="C00000"/>
                <w:sz w:val="24"/>
                <w:szCs w:val="24"/>
                <w:lang w:val="en-US" w:eastAsia="zh-CN"/>
              </w:rPr>
              <w:t>第二住宿酒店：哈尔滨融创施柏阁酒店</w:t>
            </w:r>
            <w:r>
              <w:rPr>
                <w:rFonts w:hint="eastAsia" w:ascii="宋体" w:hAnsi="宋体" w:cs="Arial"/>
                <w:b/>
                <w:bCs w:val="0"/>
                <w:color w:val="C00000"/>
                <w:sz w:val="24"/>
                <w:szCs w:val="24"/>
              </w:rPr>
              <w:t>（预定</w:t>
            </w:r>
            <w:r>
              <w:rPr>
                <w:rFonts w:hint="eastAsia" w:ascii="宋体" w:hAnsi="宋体" w:cs="Arial"/>
                <w:b/>
                <w:bCs w:val="0"/>
                <w:color w:val="C00000"/>
                <w:sz w:val="24"/>
                <w:szCs w:val="24"/>
                <w:lang w:eastAsia="zh-CN"/>
              </w:rPr>
              <w:t>姓名</w:t>
            </w:r>
            <w:r>
              <w:rPr>
                <w:rFonts w:hint="eastAsia" w:ascii="宋体" w:hAnsi="宋体" w:cs="Arial"/>
                <w:b/>
                <w:bCs w:val="0"/>
                <w:color w:val="C00000"/>
                <w:sz w:val="24"/>
                <w:szCs w:val="24"/>
              </w:rPr>
              <w:t>和入住</w:t>
            </w:r>
            <w:r>
              <w:rPr>
                <w:rFonts w:hint="eastAsia" w:ascii="宋体" w:hAnsi="宋体" w:cs="Arial"/>
                <w:b/>
                <w:bCs w:val="0"/>
                <w:color w:val="C00000"/>
                <w:sz w:val="24"/>
                <w:szCs w:val="24"/>
                <w:lang w:eastAsia="zh-CN"/>
              </w:rPr>
              <w:t>姓名</w:t>
            </w:r>
            <w:r>
              <w:rPr>
                <w:rFonts w:hint="eastAsia" w:ascii="宋体" w:hAnsi="宋体" w:cs="Arial"/>
                <w:b/>
                <w:bCs w:val="0"/>
                <w:color w:val="C00000"/>
                <w:sz w:val="24"/>
                <w:szCs w:val="24"/>
              </w:rPr>
              <w:t>信息须一致</w:t>
            </w:r>
            <w:r>
              <w:rPr>
                <w:rFonts w:hint="eastAsia" w:ascii="宋体" w:hAnsi="宋体" w:cs="Arial"/>
                <w:b/>
                <w:bCs w:val="0"/>
                <w:color w:val="C00000"/>
                <w:szCs w:val="21"/>
              </w:rPr>
              <w:t>）</w:t>
            </w:r>
          </w:p>
        </w:tc>
      </w:tr>
      <w:tr w14:paraId="5A10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4696" w:type="dxa"/>
            <w:gridSpan w:val="4"/>
            <w:vAlign w:val="center"/>
          </w:tcPr>
          <w:p w14:paraId="62EE957E">
            <w:pPr>
              <w:snapToGrid w:val="0"/>
              <w:spacing w:line="300" w:lineRule="exact"/>
              <w:jc w:val="center"/>
              <w:rPr>
                <w:rFonts w:hint="eastAsia" w:ascii="宋体" w:hAnsi="宋体" w:eastAsia="宋体" w:cs="Arial"/>
                <w:b/>
                <w:bCs w:val="0"/>
                <w:color w:val="C00000"/>
                <w:szCs w:val="21"/>
                <w:lang w:val="en-US" w:eastAsia="zh-CN"/>
              </w:rPr>
            </w:pPr>
            <w:r>
              <w:rPr>
                <w:rFonts w:hint="eastAsia" w:ascii="Arial" w:hAnsi="宋体" w:cs="Arial"/>
                <w:szCs w:val="21"/>
              </w:rPr>
              <w:t>大床房</w:t>
            </w:r>
            <w:r>
              <w:rPr>
                <w:rFonts w:hint="eastAsia" w:ascii="Arial" w:hAnsi="宋体" w:cs="Arial"/>
                <w:szCs w:val="21"/>
                <w:lang w:eastAsia="zh-CN"/>
              </w:rPr>
              <w:t>：</w:t>
            </w:r>
            <w:r>
              <w:rPr>
                <w:rFonts w:hint="eastAsia" w:ascii="Arial" w:hAnsi="宋体" w:cs="Arial"/>
                <w:szCs w:val="21"/>
                <w:lang w:val="en-US" w:eastAsia="zh-CN"/>
              </w:rPr>
              <w:t>600</w:t>
            </w:r>
            <w:r>
              <w:rPr>
                <w:rFonts w:hint="eastAsia" w:ascii="Arial" w:hAnsi="宋体" w:cs="Arial"/>
                <w:szCs w:val="21"/>
                <w:lang w:eastAsia="zh-CN"/>
              </w:rPr>
              <w:t>元</w:t>
            </w:r>
            <w:r>
              <w:rPr>
                <w:rFonts w:hint="eastAsia" w:ascii="Arial" w:hAnsi="宋体" w:cs="Arial"/>
                <w:szCs w:val="21"/>
              </w:rPr>
              <w:t>/间/晚</w:t>
            </w:r>
            <w:r>
              <w:rPr>
                <w:rFonts w:hint="eastAsia" w:ascii="Arial" w:hAnsi="宋体" w:cs="Arial"/>
                <w:szCs w:val="21"/>
                <w:lang w:eastAsia="zh-CN"/>
              </w:rPr>
              <w:t>（含</w:t>
            </w:r>
            <w:r>
              <w:rPr>
                <w:rFonts w:hint="eastAsia" w:ascii="Arial" w:hAnsi="宋体" w:cs="Arial"/>
                <w:szCs w:val="21"/>
                <w:lang w:val="en-US" w:eastAsia="zh-CN"/>
              </w:rPr>
              <w:t>单早</w:t>
            </w:r>
            <w:r>
              <w:rPr>
                <w:rFonts w:hint="eastAsia" w:ascii="Arial" w:hAnsi="宋体" w:cs="Arial"/>
                <w:szCs w:val="21"/>
                <w:lang w:eastAsia="zh-CN"/>
              </w:rPr>
              <w:t>）</w:t>
            </w:r>
          </w:p>
        </w:tc>
        <w:tc>
          <w:tcPr>
            <w:tcW w:w="5730" w:type="dxa"/>
            <w:gridSpan w:val="3"/>
            <w:vAlign w:val="center"/>
          </w:tcPr>
          <w:p w14:paraId="7B8AF060">
            <w:pPr>
              <w:snapToGrid w:val="0"/>
              <w:spacing w:line="300" w:lineRule="exact"/>
              <w:jc w:val="center"/>
              <w:rPr>
                <w:rFonts w:hint="eastAsia" w:ascii="宋体" w:hAnsi="宋体" w:cs="Arial"/>
                <w:b/>
                <w:bCs w:val="0"/>
                <w:color w:val="C00000"/>
                <w:szCs w:val="21"/>
                <w:lang w:val="en-US" w:eastAsia="zh-CN"/>
              </w:rPr>
            </w:pPr>
            <w:r>
              <w:rPr>
                <w:rFonts w:hint="eastAsia" w:ascii="Arial" w:hAnsi="宋体" w:cs="Arial"/>
                <w:szCs w:val="21"/>
                <w:lang w:eastAsia="zh-CN"/>
              </w:rPr>
              <w:t>（</w:t>
            </w:r>
            <w:r>
              <w:rPr>
                <w:rFonts w:hint="eastAsia" w:ascii="Arial" w:hAnsi="宋体" w:cs="Arial"/>
                <w:szCs w:val="21"/>
                <w:lang w:val="en-US" w:eastAsia="zh-CN"/>
              </w:rPr>
              <w:t xml:space="preserve">  </w:t>
            </w:r>
            <w:r>
              <w:rPr>
                <w:rFonts w:hint="eastAsia" w:ascii="Arial" w:hAnsi="宋体" w:cs="Arial"/>
                <w:szCs w:val="21"/>
                <w:lang w:eastAsia="zh-CN"/>
              </w:rPr>
              <w:t>）间</w:t>
            </w:r>
          </w:p>
        </w:tc>
      </w:tr>
      <w:tr w14:paraId="7E1A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4696" w:type="dxa"/>
            <w:gridSpan w:val="4"/>
            <w:vAlign w:val="center"/>
          </w:tcPr>
          <w:p w14:paraId="3F4E9C87">
            <w:pPr>
              <w:snapToGrid w:val="0"/>
              <w:spacing w:line="300" w:lineRule="exact"/>
              <w:jc w:val="center"/>
              <w:rPr>
                <w:rFonts w:hint="eastAsia" w:ascii="宋体" w:hAnsi="宋体" w:eastAsia="宋体" w:cs="Arial"/>
                <w:b/>
                <w:bCs w:val="0"/>
                <w:color w:val="C00000"/>
                <w:szCs w:val="21"/>
                <w:lang w:val="en-US" w:eastAsia="zh-CN"/>
              </w:rPr>
            </w:pPr>
            <w:r>
              <w:rPr>
                <w:rFonts w:hint="eastAsia" w:ascii="Arial" w:hAnsi="宋体" w:cs="Arial"/>
                <w:szCs w:val="21"/>
                <w:lang w:eastAsia="zh-CN"/>
              </w:rPr>
              <w:t>双</w:t>
            </w:r>
            <w:r>
              <w:rPr>
                <w:rFonts w:hint="eastAsia" w:ascii="Arial" w:hAnsi="宋体" w:cs="Arial"/>
                <w:szCs w:val="21"/>
              </w:rPr>
              <w:t>床房</w:t>
            </w:r>
            <w:r>
              <w:rPr>
                <w:rFonts w:hint="eastAsia" w:ascii="Arial" w:hAnsi="宋体" w:cs="Arial"/>
                <w:szCs w:val="21"/>
                <w:lang w:eastAsia="zh-CN"/>
              </w:rPr>
              <w:t>：</w:t>
            </w:r>
            <w:r>
              <w:rPr>
                <w:rFonts w:hint="eastAsia" w:ascii="Arial" w:hAnsi="宋体" w:cs="Arial"/>
                <w:szCs w:val="21"/>
                <w:lang w:val="en-US" w:eastAsia="zh-CN"/>
              </w:rPr>
              <w:t>600</w:t>
            </w:r>
            <w:r>
              <w:rPr>
                <w:rFonts w:hint="eastAsia" w:ascii="Arial" w:hAnsi="宋体" w:cs="Arial"/>
                <w:szCs w:val="21"/>
                <w:lang w:eastAsia="zh-CN"/>
              </w:rPr>
              <w:t>元</w:t>
            </w:r>
            <w:r>
              <w:rPr>
                <w:rFonts w:hint="eastAsia" w:ascii="Arial" w:hAnsi="宋体" w:cs="Arial"/>
                <w:szCs w:val="21"/>
              </w:rPr>
              <w:t>/间/晚</w:t>
            </w:r>
            <w:r>
              <w:rPr>
                <w:rFonts w:hint="eastAsia" w:ascii="Arial" w:hAnsi="宋体" w:cs="Arial"/>
                <w:szCs w:val="21"/>
                <w:lang w:eastAsia="zh-CN"/>
              </w:rPr>
              <w:t>（含</w:t>
            </w:r>
            <w:r>
              <w:rPr>
                <w:rFonts w:hint="eastAsia" w:ascii="Arial" w:hAnsi="宋体" w:cs="Arial"/>
                <w:szCs w:val="21"/>
                <w:lang w:val="en-US" w:eastAsia="zh-CN"/>
              </w:rPr>
              <w:t>单早</w:t>
            </w:r>
            <w:r>
              <w:rPr>
                <w:rFonts w:hint="eastAsia" w:ascii="Arial" w:hAnsi="宋体" w:cs="Arial"/>
                <w:szCs w:val="21"/>
                <w:lang w:eastAsia="zh-CN"/>
              </w:rPr>
              <w:t>）</w:t>
            </w:r>
          </w:p>
        </w:tc>
        <w:tc>
          <w:tcPr>
            <w:tcW w:w="5730" w:type="dxa"/>
            <w:gridSpan w:val="3"/>
            <w:vAlign w:val="center"/>
          </w:tcPr>
          <w:p w14:paraId="4A45CECB">
            <w:pPr>
              <w:snapToGrid w:val="0"/>
              <w:spacing w:line="300" w:lineRule="exact"/>
              <w:jc w:val="center"/>
              <w:rPr>
                <w:rFonts w:hint="eastAsia" w:ascii="宋体" w:hAnsi="宋体" w:cs="Arial"/>
                <w:b/>
                <w:bCs w:val="0"/>
                <w:color w:val="C00000"/>
                <w:szCs w:val="21"/>
                <w:lang w:val="en-US" w:eastAsia="zh-CN"/>
              </w:rPr>
            </w:pPr>
            <w:r>
              <w:rPr>
                <w:rFonts w:hint="eastAsia" w:ascii="Arial" w:hAnsi="宋体" w:cs="Arial"/>
                <w:szCs w:val="21"/>
                <w:lang w:eastAsia="zh-CN"/>
              </w:rPr>
              <w:t>（</w:t>
            </w:r>
            <w:r>
              <w:rPr>
                <w:rFonts w:hint="eastAsia" w:ascii="Arial" w:hAnsi="宋体" w:cs="Arial"/>
                <w:szCs w:val="21"/>
                <w:lang w:val="en-US" w:eastAsia="zh-CN"/>
              </w:rPr>
              <w:t xml:space="preserve">  </w:t>
            </w:r>
            <w:r>
              <w:rPr>
                <w:rFonts w:hint="eastAsia" w:ascii="Arial" w:hAnsi="宋体" w:cs="Arial"/>
                <w:szCs w:val="21"/>
                <w:lang w:eastAsia="zh-CN"/>
              </w:rPr>
              <w:t>）间</w:t>
            </w:r>
          </w:p>
        </w:tc>
      </w:tr>
      <w:tr w14:paraId="57C4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426" w:type="dxa"/>
            <w:gridSpan w:val="7"/>
            <w:vAlign w:val="center"/>
          </w:tcPr>
          <w:p w14:paraId="1886D9DA">
            <w:pPr>
              <w:snapToGrid w:val="0"/>
              <w:spacing w:line="300" w:lineRule="exact"/>
              <w:jc w:val="center"/>
              <w:rPr>
                <w:rFonts w:hint="eastAsia" w:ascii="Arial" w:hAnsi="宋体" w:cs="Arial"/>
                <w:szCs w:val="21"/>
                <w:lang w:val="en-US" w:eastAsia="zh-CN"/>
              </w:rPr>
            </w:pPr>
            <w:r>
              <w:rPr>
                <w:rFonts w:hint="eastAsia" w:ascii="宋体" w:hAnsi="宋体" w:eastAsia="宋体" w:cs="宋体"/>
                <w:color w:val="FF0000"/>
                <w:sz w:val="20"/>
                <w:szCs w:val="20"/>
                <w:lang w:val="en-US" w:eastAsia="zh-CN"/>
              </w:rPr>
              <w:t>注：</w:t>
            </w:r>
            <w:r>
              <w:rPr>
                <w:rFonts w:hint="eastAsia" w:ascii="宋体" w:hAnsi="宋体" w:cs="宋体"/>
                <w:color w:val="FF0000"/>
                <w:sz w:val="20"/>
                <w:szCs w:val="20"/>
                <w:lang w:val="en-US" w:eastAsia="zh-CN"/>
              </w:rPr>
              <w:t>两个住宿酒店均含单早，如需双早请入住时与酒店前台沟通补差价。</w:t>
            </w:r>
          </w:p>
        </w:tc>
      </w:tr>
      <w:tr w14:paraId="1589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8" w:hRule="atLeast"/>
          <w:jc w:val="center"/>
        </w:trPr>
        <w:tc>
          <w:tcPr>
            <w:tcW w:w="10426" w:type="dxa"/>
            <w:gridSpan w:val="7"/>
            <w:vAlign w:val="center"/>
          </w:tcPr>
          <w:p w14:paraId="38E583DA">
            <w:pPr>
              <w:snapToGrid w:val="0"/>
              <w:spacing w:line="300" w:lineRule="exact"/>
              <w:rPr>
                <w:rFonts w:ascii="宋体" w:cs="Arial"/>
                <w:bCs/>
                <w:szCs w:val="21"/>
              </w:rPr>
            </w:pPr>
            <w:r>
              <w:rPr>
                <w:rFonts w:hint="eastAsia" w:ascii="宋体" w:hAnsi="宋体" w:cs="Arial"/>
                <w:bCs/>
                <w:szCs w:val="21"/>
              </w:rPr>
              <w:t>注</w:t>
            </w:r>
            <w:r>
              <w:rPr>
                <w:rFonts w:ascii="宋体" w:hAnsi="宋体" w:cs="Arial"/>
                <w:bCs/>
                <w:szCs w:val="21"/>
              </w:rPr>
              <w:t>1</w:t>
            </w:r>
            <w:r>
              <w:rPr>
                <w:rFonts w:hint="eastAsia" w:ascii="宋体" w:hAnsi="宋体" w:cs="Arial"/>
                <w:bCs/>
                <w:szCs w:val="21"/>
              </w:rPr>
              <w:t>：会务组统一安排食宿，住宿费用自理。</w:t>
            </w:r>
          </w:p>
          <w:p w14:paraId="4B5478EB">
            <w:pPr>
              <w:snapToGrid w:val="0"/>
              <w:spacing w:line="300" w:lineRule="exact"/>
              <w:rPr>
                <w:rFonts w:ascii="宋体" w:cs="Arial"/>
                <w:bCs/>
                <w:color w:val="FF0000"/>
                <w:szCs w:val="21"/>
                <w:u w:val="single"/>
              </w:rPr>
            </w:pPr>
            <w:r>
              <w:rPr>
                <w:rFonts w:hint="eastAsia" w:ascii="宋体" w:hAnsi="宋体" w:cs="Arial"/>
                <w:bCs/>
                <w:szCs w:val="21"/>
              </w:rPr>
              <w:t>注</w:t>
            </w:r>
            <w:r>
              <w:rPr>
                <w:rFonts w:ascii="宋体" w:hAnsi="宋体" w:cs="Arial"/>
                <w:bCs/>
                <w:szCs w:val="21"/>
              </w:rPr>
              <w:t>2</w:t>
            </w:r>
            <w:r>
              <w:rPr>
                <w:rFonts w:hint="eastAsia" w:ascii="宋体" w:hAnsi="宋体" w:cs="Arial"/>
                <w:bCs/>
                <w:szCs w:val="21"/>
              </w:rPr>
              <w:t>：我们将根据</w:t>
            </w:r>
            <w:r>
              <w:rPr>
                <w:rFonts w:hint="eastAsia" w:ascii="宋体" w:cs="Arial"/>
                <w:bCs/>
                <w:szCs w:val="21"/>
              </w:rPr>
              <w:t>“</w:t>
            </w:r>
            <w:r>
              <w:rPr>
                <w:rFonts w:hint="eastAsia" w:ascii="宋体" w:hAnsi="宋体" w:cs="Arial"/>
                <w:bCs/>
                <w:szCs w:val="21"/>
              </w:rPr>
              <w:t>报名表</w:t>
            </w:r>
            <w:r>
              <w:rPr>
                <w:rFonts w:hint="eastAsia" w:ascii="宋体" w:cs="Arial"/>
                <w:bCs/>
                <w:szCs w:val="21"/>
              </w:rPr>
              <w:t>”</w:t>
            </w:r>
            <w:r>
              <w:rPr>
                <w:rFonts w:hint="eastAsia" w:ascii="宋体" w:hAnsi="宋体" w:cs="Arial"/>
                <w:bCs/>
                <w:szCs w:val="21"/>
              </w:rPr>
              <w:t>、网上报名确认为您安排房间和准备资料。由于房源紧张，</w:t>
            </w:r>
            <w:r>
              <w:rPr>
                <w:rFonts w:hint="eastAsia" w:ascii="宋体" w:hAnsi="宋体" w:cs="Arial"/>
                <w:bCs/>
                <w:color w:val="FF0000"/>
                <w:szCs w:val="21"/>
                <w:u w:val="single"/>
                <w:lang w:val="en-US" w:eastAsia="zh-CN"/>
              </w:rPr>
              <w:t>8</w:t>
            </w:r>
            <w:r>
              <w:rPr>
                <w:rFonts w:hint="eastAsia" w:ascii="宋体" w:hAnsi="宋体" w:cs="Arial"/>
                <w:bCs/>
                <w:color w:val="FF0000"/>
                <w:szCs w:val="21"/>
                <w:u w:val="single"/>
              </w:rPr>
              <w:t>月</w:t>
            </w:r>
            <w:r>
              <w:rPr>
                <w:rFonts w:hint="eastAsia" w:ascii="宋体" w:hAnsi="宋体" w:cs="Arial"/>
                <w:bCs/>
                <w:color w:val="FF0000"/>
                <w:szCs w:val="21"/>
                <w:u w:val="single"/>
                <w:lang w:val="en-US" w:eastAsia="zh-CN"/>
              </w:rPr>
              <w:t>15</w:t>
            </w:r>
            <w:r>
              <w:rPr>
                <w:rFonts w:hint="eastAsia" w:ascii="宋体" w:hAnsi="宋体" w:cs="Arial"/>
                <w:bCs/>
                <w:color w:val="FF0000"/>
                <w:szCs w:val="21"/>
                <w:u w:val="single"/>
              </w:rPr>
              <w:t>日之前没有注明住宿要求的，会务组将不能保证安排住宿，由此带来不便敬请谅解。</w:t>
            </w:r>
          </w:p>
          <w:p w14:paraId="76C1229E">
            <w:pPr>
              <w:snapToGrid w:val="0"/>
              <w:spacing w:line="300" w:lineRule="exact"/>
              <w:rPr>
                <w:rFonts w:ascii="宋体" w:hAnsi="宋体" w:cs="Arial"/>
                <w:bCs/>
                <w:color w:val="FF0000"/>
                <w:szCs w:val="21"/>
                <w:u w:val="single"/>
              </w:rPr>
            </w:pPr>
            <w:r>
              <w:rPr>
                <w:rFonts w:hint="eastAsia" w:ascii="宋体" w:hAnsi="宋体" w:cs="Arial"/>
                <w:szCs w:val="21"/>
              </w:rPr>
              <w:t>注</w:t>
            </w:r>
            <w:r>
              <w:rPr>
                <w:rFonts w:ascii="宋体" w:hAnsi="宋体" w:cs="Arial"/>
                <w:szCs w:val="21"/>
              </w:rPr>
              <w:t>3</w:t>
            </w:r>
            <w:r>
              <w:rPr>
                <w:rFonts w:hint="eastAsia" w:ascii="宋体" w:hAnsi="宋体" w:cs="Arial"/>
                <w:szCs w:val="21"/>
              </w:rPr>
              <w:t>：</w:t>
            </w:r>
            <w:r>
              <w:rPr>
                <w:rFonts w:hint="eastAsia" w:ascii="宋体" w:hAnsi="宋体" w:cs="Arial"/>
                <w:bCs/>
                <w:szCs w:val="21"/>
              </w:rPr>
              <w:t>参会代表将收到会议各项最新信息，正式日程安排将于</w:t>
            </w:r>
            <w:r>
              <w:rPr>
                <w:rFonts w:ascii="宋体" w:hAnsi="宋体" w:cs="Arial"/>
                <w:bCs/>
                <w:szCs w:val="21"/>
              </w:rPr>
              <w:t xml:space="preserve"> 20</w:t>
            </w:r>
            <w:r>
              <w:rPr>
                <w:rFonts w:hint="eastAsia" w:ascii="宋体" w:hAnsi="宋体" w:cs="Arial"/>
                <w:bCs/>
                <w:szCs w:val="21"/>
              </w:rPr>
              <w:t>2</w:t>
            </w:r>
            <w:r>
              <w:rPr>
                <w:rFonts w:hint="eastAsia" w:ascii="宋体" w:hAnsi="宋体" w:cs="Arial"/>
                <w:bCs/>
                <w:szCs w:val="21"/>
                <w:lang w:val="en-US" w:eastAsia="zh-CN"/>
              </w:rPr>
              <w:t>5</w:t>
            </w:r>
            <w:r>
              <w:rPr>
                <w:rFonts w:hint="eastAsia" w:ascii="宋体" w:hAnsi="宋体" w:cs="Arial"/>
                <w:bCs/>
                <w:szCs w:val="21"/>
              </w:rPr>
              <w:t>年</w:t>
            </w:r>
            <w:r>
              <w:rPr>
                <w:rFonts w:hint="eastAsia" w:ascii="宋体" w:hAnsi="宋体" w:cs="Arial"/>
                <w:bCs/>
                <w:szCs w:val="21"/>
                <w:lang w:val="en-US" w:eastAsia="zh-CN"/>
              </w:rPr>
              <w:t>8</w:t>
            </w:r>
            <w:r>
              <w:rPr>
                <w:rFonts w:hint="eastAsia" w:ascii="宋体" w:hAnsi="宋体" w:cs="Arial"/>
                <w:bCs/>
                <w:szCs w:val="21"/>
              </w:rPr>
              <w:t>月</w:t>
            </w:r>
            <w:r>
              <w:rPr>
                <w:rFonts w:hint="eastAsia" w:ascii="宋体" w:hAnsi="宋体" w:cs="Arial"/>
                <w:bCs/>
                <w:szCs w:val="21"/>
                <w:lang w:val="en-US" w:eastAsia="zh-CN"/>
              </w:rPr>
              <w:t>18</w:t>
            </w:r>
            <w:r>
              <w:rPr>
                <w:rFonts w:hint="eastAsia" w:ascii="宋体" w:hAnsi="宋体" w:cs="Arial"/>
                <w:bCs/>
                <w:szCs w:val="21"/>
              </w:rPr>
              <w:t>日前发出。</w:t>
            </w:r>
          </w:p>
          <w:p w14:paraId="30C04250">
            <w:pPr>
              <w:snapToGrid w:val="0"/>
              <w:spacing w:line="300" w:lineRule="exact"/>
              <w:rPr>
                <w:rFonts w:ascii="宋体" w:cs="Arial"/>
                <w:bCs/>
                <w:szCs w:val="21"/>
              </w:rPr>
            </w:pPr>
            <w:r>
              <w:rPr>
                <w:rFonts w:hint="eastAsia" w:ascii="宋体" w:hAnsi="宋体" w:cs="Arial"/>
                <w:szCs w:val="21"/>
              </w:rPr>
              <w:t>注</w:t>
            </w:r>
            <w:r>
              <w:rPr>
                <w:rFonts w:ascii="宋体" w:hAnsi="宋体" w:cs="Arial"/>
                <w:szCs w:val="21"/>
              </w:rPr>
              <w:t>4</w:t>
            </w:r>
            <w:r>
              <w:rPr>
                <w:rFonts w:hint="eastAsia" w:ascii="宋体" w:hAnsi="宋体" w:cs="Arial"/>
                <w:szCs w:val="21"/>
              </w:rPr>
              <w:t>：</w:t>
            </w:r>
            <w:r>
              <w:rPr>
                <w:rFonts w:hint="eastAsia" w:ascii="宋体" w:hAnsi="宋体" w:cs="Arial"/>
                <w:bCs/>
                <w:szCs w:val="21"/>
              </w:rPr>
              <w:t>已交费但因故无法参会者，请以书面形式提前通知会务组，以会议开始日期为准，提前三周通知会务组全额退费，提前两周通知会议组半额退费，其余情况不予退费。以上退费均扣除</w:t>
            </w:r>
            <w:r>
              <w:rPr>
                <w:rFonts w:ascii="宋体" w:hAnsi="宋体" w:cs="Arial"/>
                <w:bCs/>
                <w:szCs w:val="21"/>
              </w:rPr>
              <w:t>10%</w:t>
            </w:r>
            <w:r>
              <w:rPr>
                <w:rFonts w:hint="eastAsia" w:ascii="宋体" w:hAnsi="宋体" w:cs="Arial"/>
                <w:bCs/>
                <w:szCs w:val="21"/>
              </w:rPr>
              <w:t>手续费。</w:t>
            </w:r>
          </w:p>
          <w:p w14:paraId="49B6C194">
            <w:pPr>
              <w:snapToGrid w:val="0"/>
              <w:spacing w:line="300" w:lineRule="exact"/>
              <w:rPr>
                <w:rFonts w:ascii="宋体" w:hAnsi="宋体" w:cs="Arial"/>
                <w:szCs w:val="21"/>
              </w:rPr>
            </w:pPr>
            <w:r>
              <w:rPr>
                <w:rFonts w:hint="eastAsia" w:ascii="宋体" w:hAnsi="宋体" w:cs="Arial"/>
                <w:szCs w:val="21"/>
              </w:rPr>
              <w:t>注5：此报名表复印有效。</w:t>
            </w:r>
          </w:p>
        </w:tc>
      </w:tr>
      <w:tr w14:paraId="28DF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0426" w:type="dxa"/>
            <w:gridSpan w:val="7"/>
            <w:vAlign w:val="center"/>
          </w:tcPr>
          <w:p w14:paraId="55BAD512">
            <w:pPr>
              <w:snapToGrid w:val="0"/>
              <w:spacing w:line="300" w:lineRule="exact"/>
              <w:jc w:val="center"/>
              <w:rPr>
                <w:rFonts w:hint="eastAsia" w:ascii="Arial" w:hAnsi="Arial" w:eastAsia="楷体_GB2312" w:cs="Arial"/>
                <w:color w:val="000000"/>
                <w:sz w:val="24"/>
                <w:lang w:eastAsia="zh-CN"/>
              </w:rPr>
            </w:pPr>
            <w:r>
              <w:rPr>
                <w:rFonts w:hint="eastAsia" w:ascii="微软雅黑" w:hAnsi="微软雅黑" w:eastAsia="微软雅黑" w:cs="微软雅黑"/>
                <w:b/>
                <w:color w:val="C00000"/>
                <w:sz w:val="24"/>
                <w:shd w:val="clear" w:color="auto" w:fill="FFFFFF"/>
                <w:lang w:eastAsia="zh-CN"/>
              </w:rPr>
              <w:t>会务联系方式</w:t>
            </w:r>
          </w:p>
        </w:tc>
      </w:tr>
      <w:tr w14:paraId="74C9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426" w:type="dxa"/>
            <w:gridSpan w:val="7"/>
            <w:vAlign w:val="center"/>
          </w:tcPr>
          <w:p w14:paraId="4238A8C7">
            <w:pPr>
              <w:pStyle w:val="11"/>
              <w:keepNext w:val="0"/>
              <w:keepLines w:val="0"/>
              <w:widowControl/>
              <w:suppressLineNumbers w:val="0"/>
              <w:jc w:val="center"/>
            </w:pPr>
            <w:r>
              <w:t>苗润梦 188 0009 3110(微信同号)</w:t>
            </w:r>
          </w:p>
          <w:p w14:paraId="318607F1">
            <w:pPr>
              <w:pStyle w:val="11"/>
              <w:keepNext w:val="0"/>
              <w:keepLines w:val="0"/>
              <w:widowControl/>
              <w:suppressLineNumbers w:val="0"/>
              <w:jc w:val="center"/>
            </w:pPr>
            <w:r>
              <w:t>马钧鹏 182 1117 0371(微信同号)</w:t>
            </w:r>
          </w:p>
          <w:p w14:paraId="62BC689D">
            <w:pPr>
              <w:pStyle w:val="11"/>
              <w:keepNext w:val="0"/>
              <w:keepLines w:val="0"/>
              <w:widowControl/>
              <w:suppressLineNumbers w:val="0"/>
              <w:jc w:val="center"/>
            </w:pPr>
            <w:r>
              <w:rPr>
                <w:rFonts w:hint="eastAsia"/>
              </w:rPr>
              <w:t>谢灵芝133 1107 3401</w:t>
            </w:r>
            <w:r>
              <w:t>(微信同号)</w:t>
            </w:r>
          </w:p>
          <w:p w14:paraId="6DFB85BA">
            <w:pPr>
              <w:pStyle w:val="11"/>
              <w:keepNext w:val="0"/>
              <w:keepLines w:val="0"/>
              <w:widowControl/>
              <w:suppressLineNumbers w:val="0"/>
              <w:jc w:val="center"/>
            </w:pPr>
            <w:r>
              <w:t>孟庆君181 0369 8710(微信同号)</w:t>
            </w:r>
          </w:p>
          <w:p w14:paraId="52D35235">
            <w:pPr>
              <w:pStyle w:val="11"/>
              <w:keepNext w:val="0"/>
              <w:keepLines w:val="0"/>
              <w:widowControl/>
              <w:suppressLineNumbers w:val="0"/>
              <w:jc w:val="center"/>
            </w:pPr>
            <w:r>
              <w:rPr>
                <w:rFonts w:hint="eastAsia"/>
              </w:rPr>
              <w:t>许艳丽151 5893 1267</w:t>
            </w:r>
            <w:r>
              <w:t>(微信同号)</w:t>
            </w:r>
          </w:p>
          <w:p w14:paraId="74546E9B">
            <w:pPr>
              <w:pStyle w:val="11"/>
              <w:keepNext w:val="0"/>
              <w:keepLines w:val="0"/>
              <w:widowControl/>
              <w:suppressLineNumbers w:val="0"/>
              <w:jc w:val="center"/>
              <w:rPr>
                <w:rFonts w:hint="default" w:ascii="宋体" w:hAnsi="宋体" w:eastAsia="宋体" w:cs="宋体"/>
                <w:color w:val="000000"/>
                <w:sz w:val="21"/>
                <w:szCs w:val="21"/>
                <w:lang w:val="en-US"/>
              </w:rPr>
            </w:pPr>
            <w:r>
              <w:rPr>
                <w:rFonts w:hint="eastAsia"/>
              </w:rPr>
              <w:t>彭</w:t>
            </w:r>
            <w:bookmarkStart w:id="2" w:name="_GoBack"/>
            <w:bookmarkEnd w:id="2"/>
            <w:r>
              <w:rPr>
                <w:rFonts w:hint="eastAsia"/>
              </w:rPr>
              <w:t>飞185 1912 9690</w:t>
            </w:r>
            <w:r>
              <w:t>(微信同号)</w:t>
            </w:r>
          </w:p>
        </w:tc>
      </w:tr>
    </w:tbl>
    <w:p w14:paraId="547F766A">
      <w:pPr>
        <w:pStyle w:val="11"/>
        <w:widowControl/>
        <w:shd w:val="clear" w:color="auto" w:fill="FFFFFF"/>
        <w:jc w:val="center"/>
        <w:rPr>
          <w:rStyle w:val="16"/>
          <w:rFonts w:ascii="等线" w:hAnsi="等线" w:eastAsia="等线" w:cs="等线"/>
          <w:color w:val="000000"/>
          <w:spacing w:val="8"/>
          <w:sz w:val="22"/>
          <w:szCs w:val="22"/>
          <w:shd w:val="clear" w:color="auto" w:fill="FFFFFF"/>
        </w:rPr>
      </w:pPr>
    </w:p>
    <w:p w14:paraId="5BE04FA9">
      <w:pPr>
        <w:pStyle w:val="11"/>
        <w:widowControl/>
        <w:shd w:val="clear" w:color="auto" w:fill="FFFFFF"/>
        <w:jc w:val="center"/>
        <w:rPr>
          <w:rStyle w:val="16"/>
          <w:rFonts w:ascii="等线" w:hAnsi="等线" w:eastAsia="等线" w:cs="等线"/>
          <w:color w:val="000000"/>
          <w:spacing w:val="8"/>
          <w:sz w:val="22"/>
          <w:szCs w:val="22"/>
          <w:shd w:val="clear" w:color="auto" w:fill="FFFFFF"/>
        </w:rPr>
      </w:pPr>
    </w:p>
    <w:p w14:paraId="03350403">
      <w:pPr>
        <w:pStyle w:val="11"/>
        <w:widowControl/>
        <w:shd w:val="clear" w:color="auto" w:fill="FFFFFF"/>
        <w:jc w:val="center"/>
        <w:rPr>
          <w:rStyle w:val="16"/>
          <w:rFonts w:ascii="等线" w:hAnsi="等线" w:eastAsia="等线" w:cs="等线"/>
          <w:color w:val="000000"/>
          <w:spacing w:val="8"/>
          <w:sz w:val="22"/>
          <w:szCs w:val="22"/>
          <w:shd w:val="clear" w:color="auto" w:fill="FFFFFF"/>
        </w:rPr>
      </w:pPr>
    </w:p>
    <w:p w14:paraId="7063EF55">
      <w:pPr>
        <w:pStyle w:val="11"/>
        <w:widowControl/>
        <w:shd w:val="clear" w:color="auto" w:fill="FFFFFF"/>
        <w:jc w:val="center"/>
        <w:rPr>
          <w:rStyle w:val="16"/>
          <w:rFonts w:ascii="等线" w:hAnsi="等线" w:eastAsia="等线" w:cs="等线"/>
          <w:color w:val="000000"/>
          <w:spacing w:val="8"/>
          <w:sz w:val="22"/>
          <w:szCs w:val="22"/>
          <w:shd w:val="clear" w:color="auto" w:fill="FFFFFF"/>
        </w:rPr>
      </w:pPr>
    </w:p>
    <w:p w14:paraId="4AF28FC9">
      <w:pPr>
        <w:rPr>
          <w:rStyle w:val="16"/>
          <w:rFonts w:ascii="等线" w:hAnsi="等线" w:eastAsia="等线" w:cs="等线"/>
          <w:color w:val="000000"/>
          <w:spacing w:val="8"/>
          <w:sz w:val="22"/>
          <w:szCs w:val="22"/>
          <w:shd w:val="clear" w:color="auto" w:fill="FFFFFF"/>
        </w:rPr>
      </w:pPr>
      <w:r>
        <w:rPr>
          <w:rStyle w:val="16"/>
          <w:rFonts w:ascii="等线" w:hAnsi="等线" w:eastAsia="等线" w:cs="等线"/>
          <w:color w:val="000000"/>
          <w:spacing w:val="8"/>
          <w:sz w:val="22"/>
          <w:szCs w:val="22"/>
          <w:shd w:val="clear" w:color="auto" w:fill="FFFFFF"/>
        </w:rPr>
        <w:br w:type="page"/>
      </w:r>
    </w:p>
    <w:p w14:paraId="5862CF82">
      <w:pPr>
        <w:pStyle w:val="11"/>
        <w:widowControl/>
        <w:shd w:val="clear" w:color="auto" w:fill="FFFFFF"/>
        <w:jc w:val="center"/>
        <w:rPr>
          <w:rFonts w:ascii="微软雅黑" w:hAnsi="微软雅黑" w:eastAsia="微软雅黑" w:cs="微软雅黑"/>
          <w:color w:val="333333"/>
          <w:spacing w:val="8"/>
          <w:sz w:val="20"/>
          <w:szCs w:val="20"/>
        </w:rPr>
      </w:pPr>
      <w:r>
        <w:rPr>
          <w:rStyle w:val="16"/>
          <w:rFonts w:ascii="等线" w:hAnsi="等线" w:eastAsia="等线" w:cs="等线"/>
          <w:color w:val="000000"/>
          <w:spacing w:val="8"/>
          <w:sz w:val="22"/>
          <w:szCs w:val="22"/>
          <w:shd w:val="clear" w:color="auto" w:fill="FFFFFF"/>
        </w:rPr>
        <w:t>附件：</w:t>
      </w:r>
      <w:r>
        <w:rPr>
          <w:rStyle w:val="16"/>
          <w:rFonts w:hint="eastAsia" w:ascii="宋体" w:hAnsi="宋体" w:cs="宋体"/>
          <w:color w:val="333333"/>
          <w:spacing w:val="8"/>
          <w:sz w:val="22"/>
          <w:szCs w:val="22"/>
          <w:shd w:val="clear" w:color="auto" w:fill="FFFFFF"/>
        </w:rPr>
        <w:t>开发票登记表（开票信息和付款信息须一致）</w:t>
      </w:r>
    </w:p>
    <w:tbl>
      <w:tblPr>
        <w:tblStyle w:val="13"/>
        <w:tblW w:w="10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8013"/>
      </w:tblGrid>
      <w:tr w14:paraId="7A5D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455" w:type="dxa"/>
            <w:vAlign w:val="center"/>
          </w:tcPr>
          <w:p w14:paraId="72BFBC6D">
            <w:r>
              <w:rPr>
                <w:rFonts w:hint="eastAsia"/>
              </w:rPr>
              <w:t>发票类型</w:t>
            </w:r>
          </w:p>
        </w:tc>
        <w:tc>
          <w:tcPr>
            <w:tcW w:w="8013" w:type="dxa"/>
            <w:vAlign w:val="center"/>
          </w:tcPr>
          <w:p w14:paraId="26C46E77">
            <w:pPr>
              <w:rPr>
                <w:rFonts w:hint="eastAsia" w:eastAsia="宋体"/>
                <w:lang w:eastAsia="zh-CN"/>
              </w:rPr>
            </w:pPr>
            <w:r>
              <w:rPr>
                <w:rFonts w:hint="eastAsia"/>
              </w:rPr>
              <w:t xml:space="preserve">普票   </w:t>
            </w:r>
            <w:r>
              <w:rPr>
                <w:rFonts w:hint="eastAsia"/>
                <w:lang w:eastAsia="zh-CN"/>
              </w:rPr>
              <w:t>□</w:t>
            </w:r>
            <w:r>
              <w:rPr>
                <w:rFonts w:hint="eastAsia"/>
              </w:rPr>
              <w:t xml:space="preserve">                       增值税专用发票  </w:t>
            </w:r>
            <w:r>
              <w:rPr>
                <w:rFonts w:hint="eastAsia"/>
                <w:lang w:eastAsia="zh-CN"/>
              </w:rPr>
              <w:t>□</w:t>
            </w:r>
          </w:p>
        </w:tc>
      </w:tr>
      <w:tr w14:paraId="50AE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2455" w:type="dxa"/>
            <w:vAlign w:val="center"/>
          </w:tcPr>
          <w:p w14:paraId="396B64BC">
            <w:r>
              <w:t>单位名称</w:t>
            </w:r>
          </w:p>
        </w:tc>
        <w:tc>
          <w:tcPr>
            <w:tcW w:w="8013" w:type="dxa"/>
            <w:vAlign w:val="center"/>
          </w:tcPr>
          <w:p w14:paraId="635150D4">
            <w:pPr>
              <w:rPr>
                <w:rFonts w:hint="default" w:eastAsia="宋体"/>
                <w:lang w:val="en-US" w:eastAsia="zh-CN"/>
              </w:rPr>
            </w:pPr>
          </w:p>
        </w:tc>
      </w:tr>
      <w:tr w14:paraId="2672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2455" w:type="dxa"/>
            <w:vAlign w:val="center"/>
          </w:tcPr>
          <w:p w14:paraId="359B7081">
            <w:r>
              <w:rPr>
                <w:rFonts w:hint="eastAsia"/>
              </w:rPr>
              <w:t>纳税人识别号</w:t>
            </w:r>
          </w:p>
        </w:tc>
        <w:tc>
          <w:tcPr>
            <w:tcW w:w="8013" w:type="dxa"/>
            <w:vAlign w:val="center"/>
          </w:tcPr>
          <w:p w14:paraId="3472AB93">
            <w:pPr>
              <w:rPr>
                <w:rFonts w:hint="default" w:eastAsia="宋体"/>
                <w:lang w:val="en-US" w:eastAsia="zh-CN"/>
              </w:rPr>
            </w:pPr>
          </w:p>
        </w:tc>
      </w:tr>
      <w:tr w14:paraId="39E1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2455" w:type="dxa"/>
            <w:vAlign w:val="center"/>
          </w:tcPr>
          <w:p w14:paraId="79C1038D">
            <w:r>
              <w:t>地址</w:t>
            </w:r>
          </w:p>
        </w:tc>
        <w:tc>
          <w:tcPr>
            <w:tcW w:w="8013" w:type="dxa"/>
            <w:vAlign w:val="center"/>
          </w:tcPr>
          <w:p w14:paraId="4FD89904"/>
        </w:tc>
      </w:tr>
      <w:tr w14:paraId="1010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2455" w:type="dxa"/>
            <w:vAlign w:val="center"/>
          </w:tcPr>
          <w:p w14:paraId="76D5D62B">
            <w:r>
              <w:t>电话</w:t>
            </w:r>
          </w:p>
        </w:tc>
        <w:tc>
          <w:tcPr>
            <w:tcW w:w="8013" w:type="dxa"/>
            <w:vAlign w:val="center"/>
          </w:tcPr>
          <w:p w14:paraId="15BEC740">
            <w:pPr>
              <w:rPr>
                <w:rFonts w:hint="default" w:eastAsia="宋体"/>
                <w:lang w:val="en-US" w:eastAsia="zh-CN"/>
              </w:rPr>
            </w:pPr>
          </w:p>
        </w:tc>
      </w:tr>
      <w:tr w14:paraId="0E26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2455" w:type="dxa"/>
            <w:vAlign w:val="center"/>
          </w:tcPr>
          <w:p w14:paraId="1BA3D4C4">
            <w:r>
              <w:t>开户行</w:t>
            </w:r>
          </w:p>
        </w:tc>
        <w:tc>
          <w:tcPr>
            <w:tcW w:w="8013" w:type="dxa"/>
            <w:vAlign w:val="center"/>
          </w:tcPr>
          <w:p w14:paraId="6752101F">
            <w:pPr>
              <w:rPr>
                <w:rFonts w:hint="default" w:eastAsia="宋体"/>
                <w:lang w:val="en-US" w:eastAsia="zh-CN"/>
              </w:rPr>
            </w:pPr>
          </w:p>
        </w:tc>
      </w:tr>
      <w:tr w14:paraId="7807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2455" w:type="dxa"/>
            <w:vAlign w:val="center"/>
          </w:tcPr>
          <w:p w14:paraId="494AB280">
            <w:r>
              <w:t>账号</w:t>
            </w:r>
          </w:p>
        </w:tc>
        <w:tc>
          <w:tcPr>
            <w:tcW w:w="8013" w:type="dxa"/>
            <w:vAlign w:val="center"/>
          </w:tcPr>
          <w:p w14:paraId="00C45D4A">
            <w:pPr>
              <w:rPr>
                <w:rFonts w:hint="default" w:eastAsia="宋体"/>
                <w:lang w:val="en-US" w:eastAsia="zh-CN"/>
              </w:rPr>
            </w:pPr>
          </w:p>
        </w:tc>
      </w:tr>
      <w:tr w14:paraId="41B6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2455" w:type="dxa"/>
            <w:vAlign w:val="center"/>
          </w:tcPr>
          <w:p w14:paraId="2DA57C73">
            <w:r>
              <w:rPr>
                <w:rFonts w:hint="eastAsia"/>
              </w:rPr>
              <w:t>邮寄发票地址及收件人</w:t>
            </w:r>
          </w:p>
        </w:tc>
        <w:tc>
          <w:tcPr>
            <w:tcW w:w="8013" w:type="dxa"/>
            <w:vAlign w:val="center"/>
          </w:tcPr>
          <w:p w14:paraId="4D819FBF">
            <w:pPr>
              <w:rPr>
                <w:rFonts w:hint="default" w:eastAsia="宋体"/>
                <w:lang w:val="en-US" w:eastAsia="zh-CN"/>
              </w:rPr>
            </w:pPr>
          </w:p>
        </w:tc>
      </w:tr>
    </w:tbl>
    <w:p w14:paraId="58F418C9">
      <w:pPr>
        <w:pStyle w:val="11"/>
        <w:widowControl/>
        <w:shd w:val="clear" w:color="auto" w:fill="FFFFFF"/>
        <w:rPr>
          <w:rFonts w:ascii="宋体" w:hAnsi="宋体" w:cs="宋体"/>
          <w:color w:val="000000"/>
          <w:spacing w:val="8"/>
          <w:sz w:val="22"/>
          <w:szCs w:val="22"/>
          <w:shd w:val="clear" w:color="auto" w:fill="FFFFFF"/>
        </w:rPr>
      </w:pPr>
    </w:p>
    <w:p w14:paraId="5C676621">
      <w:pPr>
        <w:pStyle w:val="11"/>
        <w:widowControl/>
        <w:shd w:val="clear" w:color="auto" w:fill="FFFFFF"/>
        <w:rPr>
          <w:rFonts w:ascii="微软雅黑" w:hAnsi="微软雅黑" w:cs="微软雅黑"/>
          <w:color w:val="333333"/>
          <w:spacing w:val="8"/>
          <w:sz w:val="20"/>
          <w:szCs w:val="20"/>
        </w:rPr>
      </w:pPr>
      <w:r>
        <w:rPr>
          <w:rFonts w:hint="eastAsia" w:ascii="宋体" w:hAnsi="宋体" w:cs="宋体"/>
          <w:color w:val="000000"/>
          <w:spacing w:val="8"/>
          <w:sz w:val="22"/>
          <w:szCs w:val="22"/>
          <w:shd w:val="clear" w:color="auto" w:fill="FFFFFF"/>
        </w:rPr>
        <w:t>注：增值税专用发票需提供以上全部</w:t>
      </w:r>
      <w:r>
        <w:rPr>
          <w:rFonts w:hint="eastAsia" w:ascii="宋体" w:hAnsi="宋体" w:cs="宋体"/>
          <w:color w:val="333333"/>
          <w:spacing w:val="8"/>
          <w:sz w:val="22"/>
          <w:szCs w:val="22"/>
          <w:shd w:val="clear" w:color="auto" w:fill="FFFFFF"/>
        </w:rPr>
        <w:t>5项，普通发票只需提供1、2项。专票项目：会议服务、咨询服务；普票项目：咨询费、会议费、信息咨询费。</w:t>
      </w:r>
    </w:p>
    <w:p w14:paraId="301854E8">
      <w:pPr>
        <w:spacing w:line="240" w:lineRule="exact"/>
        <w:jc w:val="right"/>
        <w:rPr>
          <w:rFonts w:ascii="黑体" w:eastAsia="黑体" w:cs="Arial"/>
          <w:sz w:val="24"/>
        </w:rPr>
      </w:pPr>
    </w:p>
    <w:p w14:paraId="26A97D98">
      <w:pPr>
        <w:spacing w:line="240" w:lineRule="exact"/>
        <w:jc w:val="right"/>
        <w:rPr>
          <w:rFonts w:ascii="黑体" w:eastAsia="黑体" w:cs="Arial"/>
          <w:sz w:val="24"/>
        </w:rPr>
      </w:pPr>
    </w:p>
    <w:p w14:paraId="5D9ED135">
      <w:pPr>
        <w:spacing w:line="240" w:lineRule="exact"/>
        <w:jc w:val="right"/>
        <w:rPr>
          <w:rFonts w:ascii="黑体" w:eastAsia="黑体" w:cs="Arial"/>
          <w:sz w:val="24"/>
        </w:rPr>
      </w:pPr>
    </w:p>
    <w:p w14:paraId="31358727">
      <w:pPr>
        <w:spacing w:line="240" w:lineRule="exact"/>
        <w:jc w:val="right"/>
        <w:rPr>
          <w:rFonts w:ascii="黑体" w:eastAsia="黑体" w:cs="Arial"/>
          <w:sz w:val="24"/>
        </w:rPr>
      </w:pPr>
    </w:p>
    <w:p w14:paraId="04AB8831">
      <w:pPr>
        <w:spacing w:line="240" w:lineRule="exact"/>
        <w:jc w:val="right"/>
        <w:rPr>
          <w:rFonts w:ascii="黑体" w:eastAsia="黑体" w:cs="Arial"/>
          <w:sz w:val="24"/>
        </w:rPr>
      </w:pPr>
    </w:p>
    <w:p w14:paraId="465B2D9E">
      <w:pPr>
        <w:spacing w:line="240" w:lineRule="exact"/>
        <w:jc w:val="right"/>
        <w:rPr>
          <w:rFonts w:ascii="黑体" w:eastAsia="黑体" w:cs="Arial"/>
          <w:sz w:val="24"/>
        </w:rPr>
      </w:pPr>
    </w:p>
    <w:p w14:paraId="495F139E">
      <w:pPr>
        <w:spacing w:line="240" w:lineRule="exact"/>
        <w:jc w:val="right"/>
        <w:rPr>
          <w:rFonts w:ascii="黑体" w:eastAsia="黑体" w:cs="Arial"/>
          <w:sz w:val="24"/>
        </w:rPr>
      </w:pPr>
    </w:p>
    <w:p w14:paraId="40BC9D5C">
      <w:pPr>
        <w:spacing w:line="240" w:lineRule="exact"/>
        <w:jc w:val="right"/>
        <w:rPr>
          <w:rFonts w:ascii="黑体" w:eastAsia="黑体" w:cs="Arial"/>
          <w:sz w:val="24"/>
        </w:rPr>
      </w:pPr>
    </w:p>
    <w:p w14:paraId="36910996">
      <w:pPr>
        <w:spacing w:line="240" w:lineRule="exact"/>
        <w:jc w:val="right"/>
        <w:rPr>
          <w:rFonts w:ascii="黑体" w:eastAsia="黑体" w:cs="Arial"/>
          <w:sz w:val="24"/>
        </w:rPr>
      </w:pPr>
    </w:p>
    <w:p w14:paraId="2F849A27">
      <w:pPr>
        <w:spacing w:line="240" w:lineRule="exact"/>
        <w:jc w:val="right"/>
        <w:rPr>
          <w:rFonts w:ascii="黑体" w:eastAsia="黑体" w:cs="Arial"/>
          <w:sz w:val="24"/>
        </w:rPr>
      </w:pPr>
      <w:r>
        <w:rPr>
          <w:rFonts w:hint="eastAsia" w:ascii="黑体" w:eastAsia="黑体" w:cs="Arial"/>
          <w:sz w:val="24"/>
        </w:rPr>
        <w:t>北京阿拉丁中营商务咨询有</w:t>
      </w:r>
      <w:r>
        <w:drawing>
          <wp:anchor distT="0" distB="0" distL="114300" distR="114300" simplePos="0" relativeHeight="251661312" behindDoc="0" locked="0" layoutInCell="1" allowOverlap="1">
            <wp:simplePos x="0" y="0"/>
            <wp:positionH relativeFrom="column">
              <wp:posOffset>5624830</wp:posOffset>
            </wp:positionH>
            <wp:positionV relativeFrom="paragraph">
              <wp:posOffset>8863965</wp:posOffset>
            </wp:positionV>
            <wp:extent cx="1447800" cy="1447800"/>
            <wp:effectExtent l="0" t="0" r="0" b="0"/>
            <wp:wrapNone/>
            <wp:docPr id="4" name="图片 4" descr="说明: 竞争力中心+2-20140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竞争力中心+2-201408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47800" cy="1447800"/>
                    </a:xfrm>
                    <a:prstGeom prst="rect">
                      <a:avLst/>
                    </a:prstGeom>
                    <a:noFill/>
                    <a:ln>
                      <a:noFill/>
                    </a:ln>
                  </pic:spPr>
                </pic:pic>
              </a:graphicData>
            </a:graphic>
          </wp:anchor>
        </w:drawing>
      </w:r>
      <w:r>
        <w:rPr>
          <w:rFonts w:hint="eastAsia" w:ascii="黑体" w:eastAsia="黑体" w:cs="Arial"/>
          <w:sz w:val="24"/>
        </w:rPr>
        <w:t>限公司</w:t>
      </w:r>
    </w:p>
    <w:p w14:paraId="253EC4AB">
      <w:pPr>
        <w:jc w:val="right"/>
        <w:rPr>
          <w:rFonts w:hint="eastAsia" w:ascii="黑体" w:eastAsia="黑体" w:cs="Arial"/>
          <w:sz w:val="24"/>
          <w:lang w:eastAsia="zh-CN"/>
        </w:rPr>
      </w:pPr>
    </w:p>
    <w:p w14:paraId="7B109D53">
      <w:pPr>
        <w:jc w:val="right"/>
        <w:rPr>
          <w:rFonts w:hint="default" w:eastAsia="黑体"/>
          <w:szCs w:val="21"/>
          <w:lang w:val="en-US" w:eastAsia="zh-CN"/>
        </w:rPr>
      </w:pPr>
      <w:r>
        <w:rPr>
          <w:rFonts w:ascii="黑体" w:hAnsi="宋体" w:eastAsia="黑体" w:cs="Arial"/>
          <w:color w:val="000000"/>
          <w:szCs w:val="21"/>
        </w:rPr>
        <w:t>20</w:t>
      </w:r>
      <w:r>
        <w:rPr>
          <w:rFonts w:hint="eastAsia" w:ascii="黑体" w:hAnsi="宋体" w:eastAsia="黑体" w:cs="Arial"/>
          <w:color w:val="000000"/>
          <w:szCs w:val="21"/>
        </w:rPr>
        <w:t>2</w:t>
      </w:r>
      <w:r>
        <w:rPr>
          <w:rFonts w:hint="eastAsia" w:ascii="黑体" w:hAnsi="宋体" w:eastAsia="黑体" w:cs="Arial"/>
          <w:color w:val="000000"/>
          <w:szCs w:val="21"/>
          <w:lang w:val="en-US" w:eastAsia="zh-CN"/>
        </w:rPr>
        <w:t>5</w:t>
      </w:r>
      <w:r>
        <w:rPr>
          <w:rFonts w:hint="eastAsia" w:ascii="黑体" w:hAnsi="宋体" w:eastAsia="黑体" w:cs="Arial"/>
          <w:color w:val="000000"/>
          <w:szCs w:val="21"/>
        </w:rPr>
        <w:t>年</w:t>
      </w:r>
      <w:r>
        <w:rPr>
          <w:rFonts w:hint="default" w:ascii="黑体" w:hAnsi="黑体" w:eastAsia="黑体"/>
          <w:szCs w:val="21"/>
          <w:lang w:val="en-US"/>
        </w:rPr>
        <w:drawing>
          <wp:anchor distT="0" distB="0" distL="114300" distR="114300" simplePos="0" relativeHeight="251662336" behindDoc="0" locked="0" layoutInCell="1" allowOverlap="1">
            <wp:simplePos x="0" y="0"/>
            <wp:positionH relativeFrom="column">
              <wp:posOffset>5624830</wp:posOffset>
            </wp:positionH>
            <wp:positionV relativeFrom="paragraph">
              <wp:posOffset>8863965</wp:posOffset>
            </wp:positionV>
            <wp:extent cx="1447800" cy="1447800"/>
            <wp:effectExtent l="0" t="0" r="0" b="0"/>
            <wp:wrapNone/>
            <wp:docPr id="3" name="图片 3" descr="说明: 竞争力中心+2-20140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竞争力中心+2-201408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47800" cy="1447800"/>
                    </a:xfrm>
                    <a:prstGeom prst="rect">
                      <a:avLst/>
                    </a:prstGeom>
                    <a:noFill/>
                    <a:ln>
                      <a:noFill/>
                    </a:ln>
                  </pic:spPr>
                </pic:pic>
              </a:graphicData>
            </a:graphic>
          </wp:anchor>
        </w:drawing>
      </w:r>
      <w:r>
        <w:rPr>
          <w:rFonts w:hint="default" w:ascii="黑体" w:hAnsi="黑体" w:eastAsia="黑体"/>
          <w:szCs w:val="21"/>
          <w:lang w:val="en-US"/>
        </w:rPr>
        <w:drawing>
          <wp:anchor distT="0" distB="0" distL="114300" distR="114300" simplePos="0" relativeHeight="251663360" behindDoc="0" locked="0" layoutInCell="1" allowOverlap="1">
            <wp:simplePos x="0" y="0"/>
            <wp:positionH relativeFrom="column">
              <wp:posOffset>5624830</wp:posOffset>
            </wp:positionH>
            <wp:positionV relativeFrom="paragraph">
              <wp:posOffset>8863965</wp:posOffset>
            </wp:positionV>
            <wp:extent cx="1447800" cy="1447800"/>
            <wp:effectExtent l="0" t="0" r="0" b="0"/>
            <wp:wrapNone/>
            <wp:docPr id="2" name="图片 2" descr="说明: 竞争力中心+2-20140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竞争力中心+2-201408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47800" cy="1447800"/>
                    </a:xfrm>
                    <a:prstGeom prst="rect">
                      <a:avLst/>
                    </a:prstGeom>
                    <a:noFill/>
                    <a:ln>
                      <a:noFill/>
                    </a:ln>
                  </pic:spPr>
                </pic:pic>
              </a:graphicData>
            </a:graphic>
          </wp:anchor>
        </w:drawing>
      </w:r>
      <w:r>
        <w:rPr>
          <w:rFonts w:hint="eastAsia" w:ascii="黑体" w:hAnsi="黑体" w:eastAsia="黑体"/>
          <w:szCs w:val="21"/>
          <w:lang w:val="en-US" w:eastAsia="zh-CN"/>
        </w:rPr>
        <w:t>6</w:t>
      </w:r>
      <w:r>
        <w:rPr>
          <w:rFonts w:hint="eastAsia" w:ascii="黑体" w:hAnsi="宋体" w:eastAsia="黑体" w:cs="Arial"/>
          <w:color w:val="000000"/>
          <w:szCs w:val="21"/>
        </w:rPr>
        <w:t>月</w:t>
      </w:r>
      <w:r>
        <w:rPr>
          <w:rFonts w:hint="eastAsia" w:ascii="黑体" w:hAnsi="宋体" w:eastAsia="黑体" w:cs="Arial"/>
          <w:color w:val="000000"/>
          <w:szCs w:val="21"/>
          <w:lang w:val="en-US" w:eastAsia="zh-CN"/>
        </w:rPr>
        <w:t>9日</w:t>
      </w:r>
    </w:p>
    <w:p w14:paraId="04E9A381">
      <w:pPr>
        <w:spacing w:before="156" w:beforeLines="50" w:line="360" w:lineRule="exact"/>
        <w:rPr>
          <w:rFonts w:hint="eastAsia" w:ascii="方正兰亭准黑_GBK" w:eastAsia="方正兰亭准黑_GBK"/>
          <w:sz w:val="24"/>
          <w:lang w:eastAsia="zh-CN"/>
        </w:rPr>
      </w:pPr>
    </w:p>
    <w:p w14:paraId="29A36A2A"/>
    <w:p w14:paraId="74505804">
      <w:pPr>
        <w:bidi w:val="0"/>
        <w:rPr>
          <w:rStyle w:val="16"/>
          <w:rFonts w:hint="eastAsia" w:ascii="微软雅黑" w:hAnsi="微软雅黑" w:eastAsia="微软雅黑" w:cs="微软雅黑"/>
          <w:i w:val="0"/>
          <w:iCs w:val="0"/>
          <w:caps w:val="0"/>
          <w:spacing w:val="9"/>
          <w:sz w:val="25"/>
          <w:szCs w:val="25"/>
          <w:lang w:eastAsia="zh-CN"/>
        </w:rPr>
      </w:pPr>
    </w:p>
    <w:sectPr>
      <w:footerReference r:id="rId3" w:type="even"/>
      <w:pgSz w:w="11906" w:h="16838"/>
      <w:pgMar w:top="720" w:right="720" w:bottom="720" w:left="72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rebuchet MS">
    <w:panose1 w:val="020B0603020202020204"/>
    <w:charset w:val="00"/>
    <w:family w:val="swiss"/>
    <w:pitch w:val="default"/>
    <w:sig w:usb0="00000287" w:usb1="00000000"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方正兰亭准黑_GBK">
    <w:altName w:val="黑体"/>
    <w:panose1 w:val="00000000000000000000"/>
    <w:charset w:val="86"/>
    <w:family w:val="auto"/>
    <w:pitch w:val="default"/>
    <w:sig w:usb0="00000000" w:usb1="00000000" w:usb2="00082016"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0E8E0">
    <w:pPr>
      <w:pStyle w:val="8"/>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7A616647">
    <w:pPr>
      <w:pStyle w:val="8"/>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ZGFlNzJiMGVkMTVlYjIyMjJhOTNmOGUzMGMwMDEifQ=="/>
  </w:docVars>
  <w:rsids>
    <w:rsidRoot w:val="00172914"/>
    <w:rsid w:val="00000562"/>
    <w:rsid w:val="000058DD"/>
    <w:rsid w:val="0000609C"/>
    <w:rsid w:val="000078DC"/>
    <w:rsid w:val="00007F51"/>
    <w:rsid w:val="00011377"/>
    <w:rsid w:val="000128D3"/>
    <w:rsid w:val="00013E21"/>
    <w:rsid w:val="00014FC3"/>
    <w:rsid w:val="00016C8E"/>
    <w:rsid w:val="00016D4F"/>
    <w:rsid w:val="0001718A"/>
    <w:rsid w:val="00021F75"/>
    <w:rsid w:val="00021F7D"/>
    <w:rsid w:val="0002441A"/>
    <w:rsid w:val="00024547"/>
    <w:rsid w:val="000246BB"/>
    <w:rsid w:val="00025896"/>
    <w:rsid w:val="00026803"/>
    <w:rsid w:val="00030E08"/>
    <w:rsid w:val="00035DCE"/>
    <w:rsid w:val="00036D63"/>
    <w:rsid w:val="00037D4E"/>
    <w:rsid w:val="0004170F"/>
    <w:rsid w:val="00041814"/>
    <w:rsid w:val="00042813"/>
    <w:rsid w:val="00042D4B"/>
    <w:rsid w:val="00047719"/>
    <w:rsid w:val="000479C1"/>
    <w:rsid w:val="00050EA5"/>
    <w:rsid w:val="000551E7"/>
    <w:rsid w:val="00055807"/>
    <w:rsid w:val="00060877"/>
    <w:rsid w:val="0006435F"/>
    <w:rsid w:val="000646E4"/>
    <w:rsid w:val="00065226"/>
    <w:rsid w:val="000675DB"/>
    <w:rsid w:val="00067CAF"/>
    <w:rsid w:val="00071925"/>
    <w:rsid w:val="00072BD8"/>
    <w:rsid w:val="0007421D"/>
    <w:rsid w:val="00074E42"/>
    <w:rsid w:val="00075124"/>
    <w:rsid w:val="0007520C"/>
    <w:rsid w:val="00076AAF"/>
    <w:rsid w:val="00080219"/>
    <w:rsid w:val="00080A2E"/>
    <w:rsid w:val="000816AB"/>
    <w:rsid w:val="00081D1C"/>
    <w:rsid w:val="00084335"/>
    <w:rsid w:val="0008756F"/>
    <w:rsid w:val="00090224"/>
    <w:rsid w:val="000908BA"/>
    <w:rsid w:val="00090A31"/>
    <w:rsid w:val="00090C47"/>
    <w:rsid w:val="0009526B"/>
    <w:rsid w:val="00096CF8"/>
    <w:rsid w:val="00097B9B"/>
    <w:rsid w:val="000A0465"/>
    <w:rsid w:val="000A1BC5"/>
    <w:rsid w:val="000A349A"/>
    <w:rsid w:val="000A51D8"/>
    <w:rsid w:val="000A7D67"/>
    <w:rsid w:val="000B10A9"/>
    <w:rsid w:val="000B1DEF"/>
    <w:rsid w:val="000B1F9C"/>
    <w:rsid w:val="000B2DC3"/>
    <w:rsid w:val="000B351F"/>
    <w:rsid w:val="000B52BB"/>
    <w:rsid w:val="000C0A8B"/>
    <w:rsid w:val="000C2226"/>
    <w:rsid w:val="000C49A5"/>
    <w:rsid w:val="000C501D"/>
    <w:rsid w:val="000D0979"/>
    <w:rsid w:val="000D0E52"/>
    <w:rsid w:val="000D1E0C"/>
    <w:rsid w:val="000D29A3"/>
    <w:rsid w:val="000D3D0A"/>
    <w:rsid w:val="000D4363"/>
    <w:rsid w:val="000D4B80"/>
    <w:rsid w:val="000D6C34"/>
    <w:rsid w:val="000D7316"/>
    <w:rsid w:val="000E1A6C"/>
    <w:rsid w:val="000E267C"/>
    <w:rsid w:val="000E3F6D"/>
    <w:rsid w:val="000E5490"/>
    <w:rsid w:val="000F2B5C"/>
    <w:rsid w:val="000F49B1"/>
    <w:rsid w:val="000F4E89"/>
    <w:rsid w:val="000F5AC1"/>
    <w:rsid w:val="000F5C6D"/>
    <w:rsid w:val="000F7016"/>
    <w:rsid w:val="000F7F61"/>
    <w:rsid w:val="001007BE"/>
    <w:rsid w:val="00103B08"/>
    <w:rsid w:val="001043F4"/>
    <w:rsid w:val="00110144"/>
    <w:rsid w:val="0011071C"/>
    <w:rsid w:val="00112CD9"/>
    <w:rsid w:val="00113283"/>
    <w:rsid w:val="00114EB1"/>
    <w:rsid w:val="0011537D"/>
    <w:rsid w:val="00115CF7"/>
    <w:rsid w:val="001167E6"/>
    <w:rsid w:val="00117ADB"/>
    <w:rsid w:val="001210BA"/>
    <w:rsid w:val="00125F70"/>
    <w:rsid w:val="00126676"/>
    <w:rsid w:val="001271E3"/>
    <w:rsid w:val="001275AC"/>
    <w:rsid w:val="00130C0B"/>
    <w:rsid w:val="001339A8"/>
    <w:rsid w:val="00134624"/>
    <w:rsid w:val="001356D3"/>
    <w:rsid w:val="001356EC"/>
    <w:rsid w:val="001365EE"/>
    <w:rsid w:val="00137AEB"/>
    <w:rsid w:val="00140E58"/>
    <w:rsid w:val="001410B3"/>
    <w:rsid w:val="001412A2"/>
    <w:rsid w:val="001455CE"/>
    <w:rsid w:val="00145756"/>
    <w:rsid w:val="001462EA"/>
    <w:rsid w:val="00146BA3"/>
    <w:rsid w:val="00146D0C"/>
    <w:rsid w:val="0014781D"/>
    <w:rsid w:val="001519EC"/>
    <w:rsid w:val="00151A2D"/>
    <w:rsid w:val="00151C67"/>
    <w:rsid w:val="001535D3"/>
    <w:rsid w:val="00157458"/>
    <w:rsid w:val="00157561"/>
    <w:rsid w:val="001577B5"/>
    <w:rsid w:val="00157E13"/>
    <w:rsid w:val="00160C9F"/>
    <w:rsid w:val="0016318A"/>
    <w:rsid w:val="00166746"/>
    <w:rsid w:val="00166CE8"/>
    <w:rsid w:val="00170CEB"/>
    <w:rsid w:val="001714FB"/>
    <w:rsid w:val="00172914"/>
    <w:rsid w:val="00180096"/>
    <w:rsid w:val="0018137F"/>
    <w:rsid w:val="00181ADA"/>
    <w:rsid w:val="0018466A"/>
    <w:rsid w:val="00186692"/>
    <w:rsid w:val="00190238"/>
    <w:rsid w:val="00192A93"/>
    <w:rsid w:val="00192FEB"/>
    <w:rsid w:val="0019437B"/>
    <w:rsid w:val="00197970"/>
    <w:rsid w:val="001A18C4"/>
    <w:rsid w:val="001A6F6F"/>
    <w:rsid w:val="001B01CC"/>
    <w:rsid w:val="001B5283"/>
    <w:rsid w:val="001B6A1A"/>
    <w:rsid w:val="001C0F79"/>
    <w:rsid w:val="001C5768"/>
    <w:rsid w:val="001C6801"/>
    <w:rsid w:val="001C793C"/>
    <w:rsid w:val="001C7ABF"/>
    <w:rsid w:val="001D31BE"/>
    <w:rsid w:val="001D350D"/>
    <w:rsid w:val="001D399D"/>
    <w:rsid w:val="001D3EEB"/>
    <w:rsid w:val="001D4B69"/>
    <w:rsid w:val="001D5B71"/>
    <w:rsid w:val="001D6C16"/>
    <w:rsid w:val="001D6D03"/>
    <w:rsid w:val="001E06C0"/>
    <w:rsid w:val="001E1CF8"/>
    <w:rsid w:val="001E264D"/>
    <w:rsid w:val="001E3E49"/>
    <w:rsid w:val="001E4109"/>
    <w:rsid w:val="001E4871"/>
    <w:rsid w:val="001E5666"/>
    <w:rsid w:val="001F0853"/>
    <w:rsid w:val="001F443B"/>
    <w:rsid w:val="001F560A"/>
    <w:rsid w:val="00203755"/>
    <w:rsid w:val="0020390E"/>
    <w:rsid w:val="00205146"/>
    <w:rsid w:val="002101B9"/>
    <w:rsid w:val="0021183C"/>
    <w:rsid w:val="00211B23"/>
    <w:rsid w:val="0021207E"/>
    <w:rsid w:val="002123FA"/>
    <w:rsid w:val="0021252A"/>
    <w:rsid w:val="002172B9"/>
    <w:rsid w:val="002216C6"/>
    <w:rsid w:val="00221D73"/>
    <w:rsid w:val="00225519"/>
    <w:rsid w:val="00231085"/>
    <w:rsid w:val="0023215A"/>
    <w:rsid w:val="00232732"/>
    <w:rsid w:val="00232FAA"/>
    <w:rsid w:val="00235F58"/>
    <w:rsid w:val="0023603A"/>
    <w:rsid w:val="0023743A"/>
    <w:rsid w:val="002400C1"/>
    <w:rsid w:val="002405BD"/>
    <w:rsid w:val="002411A1"/>
    <w:rsid w:val="00241CEF"/>
    <w:rsid w:val="00242954"/>
    <w:rsid w:val="00244AC3"/>
    <w:rsid w:val="00244E6A"/>
    <w:rsid w:val="00245B51"/>
    <w:rsid w:val="00245C7E"/>
    <w:rsid w:val="0025383A"/>
    <w:rsid w:val="00255D8E"/>
    <w:rsid w:val="002579FD"/>
    <w:rsid w:val="002603F0"/>
    <w:rsid w:val="0026264A"/>
    <w:rsid w:val="00265481"/>
    <w:rsid w:val="002662C0"/>
    <w:rsid w:val="00266EF4"/>
    <w:rsid w:val="00270D73"/>
    <w:rsid w:val="00270F95"/>
    <w:rsid w:val="002729F0"/>
    <w:rsid w:val="00272F0A"/>
    <w:rsid w:val="0027302A"/>
    <w:rsid w:val="00276D28"/>
    <w:rsid w:val="00282C83"/>
    <w:rsid w:val="00283563"/>
    <w:rsid w:val="00284BEF"/>
    <w:rsid w:val="002854E6"/>
    <w:rsid w:val="00285A16"/>
    <w:rsid w:val="00286786"/>
    <w:rsid w:val="00286AA9"/>
    <w:rsid w:val="0029046C"/>
    <w:rsid w:val="0029195C"/>
    <w:rsid w:val="00291F51"/>
    <w:rsid w:val="00293687"/>
    <w:rsid w:val="0029455B"/>
    <w:rsid w:val="002954E9"/>
    <w:rsid w:val="002972B1"/>
    <w:rsid w:val="00297844"/>
    <w:rsid w:val="00297DF5"/>
    <w:rsid w:val="002A020E"/>
    <w:rsid w:val="002A05E9"/>
    <w:rsid w:val="002A129B"/>
    <w:rsid w:val="002A3137"/>
    <w:rsid w:val="002A35A8"/>
    <w:rsid w:val="002A6168"/>
    <w:rsid w:val="002A6633"/>
    <w:rsid w:val="002A6F6A"/>
    <w:rsid w:val="002B0637"/>
    <w:rsid w:val="002B2613"/>
    <w:rsid w:val="002B5417"/>
    <w:rsid w:val="002C1872"/>
    <w:rsid w:val="002C34F1"/>
    <w:rsid w:val="002C50EF"/>
    <w:rsid w:val="002D010D"/>
    <w:rsid w:val="002D2ACD"/>
    <w:rsid w:val="002D453F"/>
    <w:rsid w:val="002D5C80"/>
    <w:rsid w:val="002D6185"/>
    <w:rsid w:val="002E137F"/>
    <w:rsid w:val="002E426E"/>
    <w:rsid w:val="002E5240"/>
    <w:rsid w:val="002E6486"/>
    <w:rsid w:val="002F30B6"/>
    <w:rsid w:val="002F5523"/>
    <w:rsid w:val="0030031D"/>
    <w:rsid w:val="0030528C"/>
    <w:rsid w:val="003163AA"/>
    <w:rsid w:val="00316C98"/>
    <w:rsid w:val="0031728C"/>
    <w:rsid w:val="0031751B"/>
    <w:rsid w:val="00322564"/>
    <w:rsid w:val="0032308B"/>
    <w:rsid w:val="003247E3"/>
    <w:rsid w:val="0032611B"/>
    <w:rsid w:val="00326831"/>
    <w:rsid w:val="0033064D"/>
    <w:rsid w:val="00330F50"/>
    <w:rsid w:val="00331537"/>
    <w:rsid w:val="003321A5"/>
    <w:rsid w:val="00334FC8"/>
    <w:rsid w:val="00335021"/>
    <w:rsid w:val="00335026"/>
    <w:rsid w:val="003366C3"/>
    <w:rsid w:val="0034348F"/>
    <w:rsid w:val="00343C8F"/>
    <w:rsid w:val="00343E75"/>
    <w:rsid w:val="00345E48"/>
    <w:rsid w:val="00345F7E"/>
    <w:rsid w:val="00352129"/>
    <w:rsid w:val="003545DE"/>
    <w:rsid w:val="00354D07"/>
    <w:rsid w:val="00356152"/>
    <w:rsid w:val="003602AA"/>
    <w:rsid w:val="00360699"/>
    <w:rsid w:val="00362CE0"/>
    <w:rsid w:val="003630BA"/>
    <w:rsid w:val="003638AD"/>
    <w:rsid w:val="00364136"/>
    <w:rsid w:val="0036582D"/>
    <w:rsid w:val="00371FDB"/>
    <w:rsid w:val="0037383C"/>
    <w:rsid w:val="00374B42"/>
    <w:rsid w:val="00374FCC"/>
    <w:rsid w:val="0038174D"/>
    <w:rsid w:val="00381B00"/>
    <w:rsid w:val="00381B8B"/>
    <w:rsid w:val="0038234D"/>
    <w:rsid w:val="0038530F"/>
    <w:rsid w:val="00386BCA"/>
    <w:rsid w:val="003902AD"/>
    <w:rsid w:val="0039248C"/>
    <w:rsid w:val="003941FC"/>
    <w:rsid w:val="003A0BD4"/>
    <w:rsid w:val="003A2EED"/>
    <w:rsid w:val="003A4A20"/>
    <w:rsid w:val="003A5A19"/>
    <w:rsid w:val="003A6560"/>
    <w:rsid w:val="003B2121"/>
    <w:rsid w:val="003B29A5"/>
    <w:rsid w:val="003B5DA7"/>
    <w:rsid w:val="003B7F42"/>
    <w:rsid w:val="003C259B"/>
    <w:rsid w:val="003C2AC7"/>
    <w:rsid w:val="003C2B04"/>
    <w:rsid w:val="003C3C8B"/>
    <w:rsid w:val="003C4763"/>
    <w:rsid w:val="003C5B22"/>
    <w:rsid w:val="003D2666"/>
    <w:rsid w:val="003D5BFA"/>
    <w:rsid w:val="003D62BD"/>
    <w:rsid w:val="003D6E72"/>
    <w:rsid w:val="003D72D7"/>
    <w:rsid w:val="003E2598"/>
    <w:rsid w:val="003E341A"/>
    <w:rsid w:val="003E40EB"/>
    <w:rsid w:val="003E4257"/>
    <w:rsid w:val="003E4496"/>
    <w:rsid w:val="003E5990"/>
    <w:rsid w:val="003E71E5"/>
    <w:rsid w:val="003F2633"/>
    <w:rsid w:val="003F2793"/>
    <w:rsid w:val="003F2796"/>
    <w:rsid w:val="003F4714"/>
    <w:rsid w:val="003F4A75"/>
    <w:rsid w:val="003F7E20"/>
    <w:rsid w:val="00400E05"/>
    <w:rsid w:val="004013B8"/>
    <w:rsid w:val="00402A78"/>
    <w:rsid w:val="00404DAB"/>
    <w:rsid w:val="004105FB"/>
    <w:rsid w:val="004148F9"/>
    <w:rsid w:val="00414CC9"/>
    <w:rsid w:val="00416295"/>
    <w:rsid w:val="00416965"/>
    <w:rsid w:val="004172C6"/>
    <w:rsid w:val="00417479"/>
    <w:rsid w:val="00417ADB"/>
    <w:rsid w:val="00421731"/>
    <w:rsid w:val="00423571"/>
    <w:rsid w:val="0042522C"/>
    <w:rsid w:val="00431429"/>
    <w:rsid w:val="00434099"/>
    <w:rsid w:val="00434937"/>
    <w:rsid w:val="00434A2E"/>
    <w:rsid w:val="004352CF"/>
    <w:rsid w:val="00436C26"/>
    <w:rsid w:val="00436FC2"/>
    <w:rsid w:val="0044032C"/>
    <w:rsid w:val="0044187E"/>
    <w:rsid w:val="004422F1"/>
    <w:rsid w:val="0044325F"/>
    <w:rsid w:val="00444712"/>
    <w:rsid w:val="004447CB"/>
    <w:rsid w:val="00444BCB"/>
    <w:rsid w:val="00447728"/>
    <w:rsid w:val="00453382"/>
    <w:rsid w:val="004575D5"/>
    <w:rsid w:val="00460BBC"/>
    <w:rsid w:val="00461509"/>
    <w:rsid w:val="00462156"/>
    <w:rsid w:val="00463535"/>
    <w:rsid w:val="00464856"/>
    <w:rsid w:val="004654CF"/>
    <w:rsid w:val="004665BF"/>
    <w:rsid w:val="00466E5D"/>
    <w:rsid w:val="00470C67"/>
    <w:rsid w:val="004726EF"/>
    <w:rsid w:val="00472D35"/>
    <w:rsid w:val="004738A6"/>
    <w:rsid w:val="0047406B"/>
    <w:rsid w:val="00475F34"/>
    <w:rsid w:val="004813A0"/>
    <w:rsid w:val="00482B5C"/>
    <w:rsid w:val="0048301E"/>
    <w:rsid w:val="004830BF"/>
    <w:rsid w:val="0048505D"/>
    <w:rsid w:val="00486577"/>
    <w:rsid w:val="0048700E"/>
    <w:rsid w:val="0048756B"/>
    <w:rsid w:val="0048760C"/>
    <w:rsid w:val="00490063"/>
    <w:rsid w:val="00491704"/>
    <w:rsid w:val="00491A14"/>
    <w:rsid w:val="00491A21"/>
    <w:rsid w:val="00492CF9"/>
    <w:rsid w:val="00493357"/>
    <w:rsid w:val="004937A4"/>
    <w:rsid w:val="00493BB6"/>
    <w:rsid w:val="00494AB1"/>
    <w:rsid w:val="004A2591"/>
    <w:rsid w:val="004A2E05"/>
    <w:rsid w:val="004A492B"/>
    <w:rsid w:val="004A4F0F"/>
    <w:rsid w:val="004A5392"/>
    <w:rsid w:val="004A7704"/>
    <w:rsid w:val="004A7864"/>
    <w:rsid w:val="004A7B0E"/>
    <w:rsid w:val="004B11FA"/>
    <w:rsid w:val="004B4704"/>
    <w:rsid w:val="004B4FC5"/>
    <w:rsid w:val="004B5103"/>
    <w:rsid w:val="004B6D79"/>
    <w:rsid w:val="004C23B4"/>
    <w:rsid w:val="004C39C0"/>
    <w:rsid w:val="004D0821"/>
    <w:rsid w:val="004D0926"/>
    <w:rsid w:val="004D5843"/>
    <w:rsid w:val="004D6A11"/>
    <w:rsid w:val="004E2003"/>
    <w:rsid w:val="004E2B6C"/>
    <w:rsid w:val="004E58E4"/>
    <w:rsid w:val="004E671F"/>
    <w:rsid w:val="004E6FEB"/>
    <w:rsid w:val="004F1FFA"/>
    <w:rsid w:val="004F2109"/>
    <w:rsid w:val="004F3CBC"/>
    <w:rsid w:val="004F4B0A"/>
    <w:rsid w:val="004F4DB6"/>
    <w:rsid w:val="004F65A4"/>
    <w:rsid w:val="004F72DA"/>
    <w:rsid w:val="004F7A89"/>
    <w:rsid w:val="005036B0"/>
    <w:rsid w:val="005043FC"/>
    <w:rsid w:val="0050748E"/>
    <w:rsid w:val="005109A3"/>
    <w:rsid w:val="00511576"/>
    <w:rsid w:val="00513F99"/>
    <w:rsid w:val="0052032C"/>
    <w:rsid w:val="00521BA7"/>
    <w:rsid w:val="00522ADA"/>
    <w:rsid w:val="0052479D"/>
    <w:rsid w:val="005248FD"/>
    <w:rsid w:val="0052798A"/>
    <w:rsid w:val="00530B0F"/>
    <w:rsid w:val="00534010"/>
    <w:rsid w:val="0053589F"/>
    <w:rsid w:val="00541690"/>
    <w:rsid w:val="00544455"/>
    <w:rsid w:val="00544494"/>
    <w:rsid w:val="00546E1E"/>
    <w:rsid w:val="005501C4"/>
    <w:rsid w:val="005514F4"/>
    <w:rsid w:val="00554044"/>
    <w:rsid w:val="005540C0"/>
    <w:rsid w:val="0055497F"/>
    <w:rsid w:val="00554D48"/>
    <w:rsid w:val="00555370"/>
    <w:rsid w:val="00557064"/>
    <w:rsid w:val="00557717"/>
    <w:rsid w:val="00560E41"/>
    <w:rsid w:val="00561980"/>
    <w:rsid w:val="00562698"/>
    <w:rsid w:val="00563BB8"/>
    <w:rsid w:val="005643E0"/>
    <w:rsid w:val="00564BCC"/>
    <w:rsid w:val="00566B2D"/>
    <w:rsid w:val="00567866"/>
    <w:rsid w:val="00570355"/>
    <w:rsid w:val="005731D4"/>
    <w:rsid w:val="0057325C"/>
    <w:rsid w:val="00573B90"/>
    <w:rsid w:val="00580ED0"/>
    <w:rsid w:val="0058267A"/>
    <w:rsid w:val="0058300F"/>
    <w:rsid w:val="005837E9"/>
    <w:rsid w:val="00584383"/>
    <w:rsid w:val="00584E6B"/>
    <w:rsid w:val="005856A0"/>
    <w:rsid w:val="00586D83"/>
    <w:rsid w:val="00592BAC"/>
    <w:rsid w:val="005948B8"/>
    <w:rsid w:val="0059490A"/>
    <w:rsid w:val="00594A9E"/>
    <w:rsid w:val="00594E42"/>
    <w:rsid w:val="00597361"/>
    <w:rsid w:val="00597468"/>
    <w:rsid w:val="00597854"/>
    <w:rsid w:val="00597F38"/>
    <w:rsid w:val="005A14D2"/>
    <w:rsid w:val="005A15C8"/>
    <w:rsid w:val="005A25AE"/>
    <w:rsid w:val="005A410C"/>
    <w:rsid w:val="005A4674"/>
    <w:rsid w:val="005A5689"/>
    <w:rsid w:val="005A74F5"/>
    <w:rsid w:val="005B12F3"/>
    <w:rsid w:val="005B1519"/>
    <w:rsid w:val="005B234D"/>
    <w:rsid w:val="005B25B5"/>
    <w:rsid w:val="005B361B"/>
    <w:rsid w:val="005B363B"/>
    <w:rsid w:val="005B4BFD"/>
    <w:rsid w:val="005B718D"/>
    <w:rsid w:val="005C189E"/>
    <w:rsid w:val="005C1BDB"/>
    <w:rsid w:val="005C1FD7"/>
    <w:rsid w:val="005C35E8"/>
    <w:rsid w:val="005C3648"/>
    <w:rsid w:val="005C418C"/>
    <w:rsid w:val="005C4AD7"/>
    <w:rsid w:val="005C5723"/>
    <w:rsid w:val="005C7A8C"/>
    <w:rsid w:val="005D0F70"/>
    <w:rsid w:val="005D594E"/>
    <w:rsid w:val="005D6A6A"/>
    <w:rsid w:val="005D70E4"/>
    <w:rsid w:val="005D734E"/>
    <w:rsid w:val="005E16B8"/>
    <w:rsid w:val="005E2D06"/>
    <w:rsid w:val="005E35A3"/>
    <w:rsid w:val="005E7888"/>
    <w:rsid w:val="005F0EB3"/>
    <w:rsid w:val="005F12D9"/>
    <w:rsid w:val="005F1D90"/>
    <w:rsid w:val="005F33DA"/>
    <w:rsid w:val="005F4EEE"/>
    <w:rsid w:val="00600CD0"/>
    <w:rsid w:val="00600CD7"/>
    <w:rsid w:val="00600F0A"/>
    <w:rsid w:val="00601E2F"/>
    <w:rsid w:val="00602533"/>
    <w:rsid w:val="006026AD"/>
    <w:rsid w:val="00602813"/>
    <w:rsid w:val="00603E44"/>
    <w:rsid w:val="0060619D"/>
    <w:rsid w:val="00614D1D"/>
    <w:rsid w:val="00617C9A"/>
    <w:rsid w:val="00621203"/>
    <w:rsid w:val="00624F9A"/>
    <w:rsid w:val="0062546C"/>
    <w:rsid w:val="00625CC6"/>
    <w:rsid w:val="00625FB0"/>
    <w:rsid w:val="00632D24"/>
    <w:rsid w:val="006346CD"/>
    <w:rsid w:val="006346EB"/>
    <w:rsid w:val="00634C05"/>
    <w:rsid w:val="00636EFB"/>
    <w:rsid w:val="00640D8F"/>
    <w:rsid w:val="006418EC"/>
    <w:rsid w:val="00643D13"/>
    <w:rsid w:val="00643F7F"/>
    <w:rsid w:val="006441F6"/>
    <w:rsid w:val="00644FA2"/>
    <w:rsid w:val="00645BC7"/>
    <w:rsid w:val="00645E47"/>
    <w:rsid w:val="0064754A"/>
    <w:rsid w:val="00650B5F"/>
    <w:rsid w:val="00653C47"/>
    <w:rsid w:val="00654463"/>
    <w:rsid w:val="0065541D"/>
    <w:rsid w:val="0065653F"/>
    <w:rsid w:val="00657649"/>
    <w:rsid w:val="00660614"/>
    <w:rsid w:val="0066152B"/>
    <w:rsid w:val="006618CC"/>
    <w:rsid w:val="00665FBE"/>
    <w:rsid w:val="0066770D"/>
    <w:rsid w:val="00667C59"/>
    <w:rsid w:val="00672171"/>
    <w:rsid w:val="00672B01"/>
    <w:rsid w:val="00672C3E"/>
    <w:rsid w:val="006730B2"/>
    <w:rsid w:val="00676439"/>
    <w:rsid w:val="00677F2F"/>
    <w:rsid w:val="006807C6"/>
    <w:rsid w:val="00682F67"/>
    <w:rsid w:val="00685352"/>
    <w:rsid w:val="00686851"/>
    <w:rsid w:val="006928F5"/>
    <w:rsid w:val="00692FF1"/>
    <w:rsid w:val="00693A82"/>
    <w:rsid w:val="00693B1B"/>
    <w:rsid w:val="00694EDB"/>
    <w:rsid w:val="006A11EC"/>
    <w:rsid w:val="006A1F4A"/>
    <w:rsid w:val="006A332D"/>
    <w:rsid w:val="006A4628"/>
    <w:rsid w:val="006A7B61"/>
    <w:rsid w:val="006B1CE8"/>
    <w:rsid w:val="006B3537"/>
    <w:rsid w:val="006B434A"/>
    <w:rsid w:val="006B45E0"/>
    <w:rsid w:val="006C1ECB"/>
    <w:rsid w:val="006C4D40"/>
    <w:rsid w:val="006C5C71"/>
    <w:rsid w:val="006C7048"/>
    <w:rsid w:val="006C7A3F"/>
    <w:rsid w:val="006D048E"/>
    <w:rsid w:val="006D1385"/>
    <w:rsid w:val="006D13C4"/>
    <w:rsid w:val="006D1482"/>
    <w:rsid w:val="006D293C"/>
    <w:rsid w:val="006D52D7"/>
    <w:rsid w:val="006E0B69"/>
    <w:rsid w:val="006E1084"/>
    <w:rsid w:val="006E3BD4"/>
    <w:rsid w:val="006E46BE"/>
    <w:rsid w:val="006E53FA"/>
    <w:rsid w:val="006F03B8"/>
    <w:rsid w:val="006F04D2"/>
    <w:rsid w:val="006F4D3E"/>
    <w:rsid w:val="006F5AB9"/>
    <w:rsid w:val="006F6756"/>
    <w:rsid w:val="006F79B2"/>
    <w:rsid w:val="00700C0C"/>
    <w:rsid w:val="00701183"/>
    <w:rsid w:val="0070134D"/>
    <w:rsid w:val="00703272"/>
    <w:rsid w:val="00703562"/>
    <w:rsid w:val="00704300"/>
    <w:rsid w:val="0070516B"/>
    <w:rsid w:val="0070795C"/>
    <w:rsid w:val="00707E8D"/>
    <w:rsid w:val="00711576"/>
    <w:rsid w:val="00715F75"/>
    <w:rsid w:val="00717754"/>
    <w:rsid w:val="00720BA2"/>
    <w:rsid w:val="00720C95"/>
    <w:rsid w:val="00722E00"/>
    <w:rsid w:val="00723C24"/>
    <w:rsid w:val="0072489F"/>
    <w:rsid w:val="007269F6"/>
    <w:rsid w:val="00727382"/>
    <w:rsid w:val="007278A7"/>
    <w:rsid w:val="007308F8"/>
    <w:rsid w:val="00732457"/>
    <w:rsid w:val="00733C9D"/>
    <w:rsid w:val="00734841"/>
    <w:rsid w:val="007349D2"/>
    <w:rsid w:val="00735512"/>
    <w:rsid w:val="007358EB"/>
    <w:rsid w:val="007403E1"/>
    <w:rsid w:val="00741C8D"/>
    <w:rsid w:val="00744929"/>
    <w:rsid w:val="007454C2"/>
    <w:rsid w:val="0074695E"/>
    <w:rsid w:val="00746CA9"/>
    <w:rsid w:val="00747FA5"/>
    <w:rsid w:val="0075193E"/>
    <w:rsid w:val="00752C52"/>
    <w:rsid w:val="00752F34"/>
    <w:rsid w:val="00753AED"/>
    <w:rsid w:val="00754748"/>
    <w:rsid w:val="00755D52"/>
    <w:rsid w:val="0075761E"/>
    <w:rsid w:val="00760A17"/>
    <w:rsid w:val="00763989"/>
    <w:rsid w:val="00764A5B"/>
    <w:rsid w:val="007650B4"/>
    <w:rsid w:val="007656E1"/>
    <w:rsid w:val="007711C1"/>
    <w:rsid w:val="00771614"/>
    <w:rsid w:val="00773D79"/>
    <w:rsid w:val="00775673"/>
    <w:rsid w:val="0077636A"/>
    <w:rsid w:val="00776BCC"/>
    <w:rsid w:val="007771BD"/>
    <w:rsid w:val="00783D93"/>
    <w:rsid w:val="0078525C"/>
    <w:rsid w:val="007875FB"/>
    <w:rsid w:val="00787628"/>
    <w:rsid w:val="007924D5"/>
    <w:rsid w:val="00793977"/>
    <w:rsid w:val="0079439C"/>
    <w:rsid w:val="00794A62"/>
    <w:rsid w:val="007969FA"/>
    <w:rsid w:val="00796D5D"/>
    <w:rsid w:val="007A09FD"/>
    <w:rsid w:val="007A1F77"/>
    <w:rsid w:val="007A2891"/>
    <w:rsid w:val="007A5112"/>
    <w:rsid w:val="007A576B"/>
    <w:rsid w:val="007A6035"/>
    <w:rsid w:val="007B0D82"/>
    <w:rsid w:val="007B3499"/>
    <w:rsid w:val="007B4063"/>
    <w:rsid w:val="007B5895"/>
    <w:rsid w:val="007B6376"/>
    <w:rsid w:val="007B77F3"/>
    <w:rsid w:val="007B7CA6"/>
    <w:rsid w:val="007C0EB3"/>
    <w:rsid w:val="007C2F6E"/>
    <w:rsid w:val="007C3D4A"/>
    <w:rsid w:val="007C4E44"/>
    <w:rsid w:val="007C680D"/>
    <w:rsid w:val="007C7A82"/>
    <w:rsid w:val="007D08CC"/>
    <w:rsid w:val="007D0C17"/>
    <w:rsid w:val="007D31D0"/>
    <w:rsid w:val="007D33B0"/>
    <w:rsid w:val="007D3690"/>
    <w:rsid w:val="007D418B"/>
    <w:rsid w:val="007D5FD9"/>
    <w:rsid w:val="007D7B92"/>
    <w:rsid w:val="007E0078"/>
    <w:rsid w:val="007E041E"/>
    <w:rsid w:val="007E0478"/>
    <w:rsid w:val="007E3F9D"/>
    <w:rsid w:val="007E68E1"/>
    <w:rsid w:val="007E7823"/>
    <w:rsid w:val="007F1596"/>
    <w:rsid w:val="007F3B0E"/>
    <w:rsid w:val="007F7BB0"/>
    <w:rsid w:val="0080177B"/>
    <w:rsid w:val="00802178"/>
    <w:rsid w:val="0080331C"/>
    <w:rsid w:val="00804AFC"/>
    <w:rsid w:val="00805FE4"/>
    <w:rsid w:val="008064CA"/>
    <w:rsid w:val="00810EA6"/>
    <w:rsid w:val="008115F5"/>
    <w:rsid w:val="008118BE"/>
    <w:rsid w:val="00812669"/>
    <w:rsid w:val="008126C7"/>
    <w:rsid w:val="00812B5D"/>
    <w:rsid w:val="008139C2"/>
    <w:rsid w:val="00815563"/>
    <w:rsid w:val="0081737D"/>
    <w:rsid w:val="00817438"/>
    <w:rsid w:val="00820B9E"/>
    <w:rsid w:val="00821A2A"/>
    <w:rsid w:val="008241FF"/>
    <w:rsid w:val="00824724"/>
    <w:rsid w:val="00825231"/>
    <w:rsid w:val="008275D2"/>
    <w:rsid w:val="00830598"/>
    <w:rsid w:val="008322FE"/>
    <w:rsid w:val="0083439F"/>
    <w:rsid w:val="008365A3"/>
    <w:rsid w:val="00836F83"/>
    <w:rsid w:val="00837A90"/>
    <w:rsid w:val="0084069A"/>
    <w:rsid w:val="008421FB"/>
    <w:rsid w:val="00844C11"/>
    <w:rsid w:val="00845BBF"/>
    <w:rsid w:val="00847196"/>
    <w:rsid w:val="00847279"/>
    <w:rsid w:val="00852EFE"/>
    <w:rsid w:val="008549E5"/>
    <w:rsid w:val="0085615B"/>
    <w:rsid w:val="00857CBA"/>
    <w:rsid w:val="00860DF2"/>
    <w:rsid w:val="00863ACA"/>
    <w:rsid w:val="008651B5"/>
    <w:rsid w:val="00870B65"/>
    <w:rsid w:val="008713C1"/>
    <w:rsid w:val="008715A7"/>
    <w:rsid w:val="00871A5E"/>
    <w:rsid w:val="00871BCE"/>
    <w:rsid w:val="008739F8"/>
    <w:rsid w:val="008744F8"/>
    <w:rsid w:val="00876E8D"/>
    <w:rsid w:val="00881818"/>
    <w:rsid w:val="00881DAD"/>
    <w:rsid w:val="00882C3F"/>
    <w:rsid w:val="0088332C"/>
    <w:rsid w:val="008838E8"/>
    <w:rsid w:val="00884F33"/>
    <w:rsid w:val="00886DF8"/>
    <w:rsid w:val="0089001A"/>
    <w:rsid w:val="00890E8F"/>
    <w:rsid w:val="00890F89"/>
    <w:rsid w:val="00891CE5"/>
    <w:rsid w:val="00891E65"/>
    <w:rsid w:val="008921E7"/>
    <w:rsid w:val="008957EE"/>
    <w:rsid w:val="00895FF7"/>
    <w:rsid w:val="00896631"/>
    <w:rsid w:val="00897489"/>
    <w:rsid w:val="008A230B"/>
    <w:rsid w:val="008A3EC4"/>
    <w:rsid w:val="008A481A"/>
    <w:rsid w:val="008A5684"/>
    <w:rsid w:val="008A735D"/>
    <w:rsid w:val="008B16E7"/>
    <w:rsid w:val="008B2F81"/>
    <w:rsid w:val="008B64CF"/>
    <w:rsid w:val="008B7DED"/>
    <w:rsid w:val="008C1283"/>
    <w:rsid w:val="008C1996"/>
    <w:rsid w:val="008C1A05"/>
    <w:rsid w:val="008C41E5"/>
    <w:rsid w:val="008C5E7D"/>
    <w:rsid w:val="008C6A19"/>
    <w:rsid w:val="008C6CAF"/>
    <w:rsid w:val="008C6FDB"/>
    <w:rsid w:val="008C7405"/>
    <w:rsid w:val="008C74EF"/>
    <w:rsid w:val="008D08D7"/>
    <w:rsid w:val="008D0EC1"/>
    <w:rsid w:val="008D3039"/>
    <w:rsid w:val="008D3311"/>
    <w:rsid w:val="008D3793"/>
    <w:rsid w:val="008D3E61"/>
    <w:rsid w:val="008D4577"/>
    <w:rsid w:val="008E2040"/>
    <w:rsid w:val="008E2EBF"/>
    <w:rsid w:val="008E590C"/>
    <w:rsid w:val="008E7005"/>
    <w:rsid w:val="008F0D69"/>
    <w:rsid w:val="008F2E2A"/>
    <w:rsid w:val="008F3801"/>
    <w:rsid w:val="008F3ABF"/>
    <w:rsid w:val="008F51A7"/>
    <w:rsid w:val="00900176"/>
    <w:rsid w:val="00900703"/>
    <w:rsid w:val="00903CCA"/>
    <w:rsid w:val="00903FA4"/>
    <w:rsid w:val="00904B74"/>
    <w:rsid w:val="00907201"/>
    <w:rsid w:val="00910BC3"/>
    <w:rsid w:val="00920013"/>
    <w:rsid w:val="00921480"/>
    <w:rsid w:val="00921636"/>
    <w:rsid w:val="00923869"/>
    <w:rsid w:val="0092481A"/>
    <w:rsid w:val="00925E52"/>
    <w:rsid w:val="00925FE9"/>
    <w:rsid w:val="00926995"/>
    <w:rsid w:val="009276B4"/>
    <w:rsid w:val="009301C6"/>
    <w:rsid w:val="009310C0"/>
    <w:rsid w:val="00931372"/>
    <w:rsid w:val="00932FB8"/>
    <w:rsid w:val="00934032"/>
    <w:rsid w:val="009346B6"/>
    <w:rsid w:val="00934725"/>
    <w:rsid w:val="00937249"/>
    <w:rsid w:val="0093761F"/>
    <w:rsid w:val="009401E7"/>
    <w:rsid w:val="00942DE9"/>
    <w:rsid w:val="0094408B"/>
    <w:rsid w:val="009448DA"/>
    <w:rsid w:val="00944F45"/>
    <w:rsid w:val="00946B2B"/>
    <w:rsid w:val="00950CC7"/>
    <w:rsid w:val="009528E6"/>
    <w:rsid w:val="0095442E"/>
    <w:rsid w:val="0095541E"/>
    <w:rsid w:val="0095727B"/>
    <w:rsid w:val="00957EFE"/>
    <w:rsid w:val="0096075D"/>
    <w:rsid w:val="00961C22"/>
    <w:rsid w:val="00962137"/>
    <w:rsid w:val="00962701"/>
    <w:rsid w:val="009638C4"/>
    <w:rsid w:val="009640D7"/>
    <w:rsid w:val="00964BE5"/>
    <w:rsid w:val="0096684F"/>
    <w:rsid w:val="00966DB9"/>
    <w:rsid w:val="00966DE6"/>
    <w:rsid w:val="00966F94"/>
    <w:rsid w:val="00967331"/>
    <w:rsid w:val="00967B1C"/>
    <w:rsid w:val="009702E2"/>
    <w:rsid w:val="0097230D"/>
    <w:rsid w:val="00975D6A"/>
    <w:rsid w:val="009770FF"/>
    <w:rsid w:val="00980D2C"/>
    <w:rsid w:val="00981D1C"/>
    <w:rsid w:val="00984D0D"/>
    <w:rsid w:val="00987176"/>
    <w:rsid w:val="00990533"/>
    <w:rsid w:val="00991CDE"/>
    <w:rsid w:val="00991DE7"/>
    <w:rsid w:val="00994AC8"/>
    <w:rsid w:val="00996A91"/>
    <w:rsid w:val="009A0370"/>
    <w:rsid w:val="009A2512"/>
    <w:rsid w:val="009A75B8"/>
    <w:rsid w:val="009A7EF3"/>
    <w:rsid w:val="009B1CD5"/>
    <w:rsid w:val="009B3D97"/>
    <w:rsid w:val="009B44BB"/>
    <w:rsid w:val="009B5B1D"/>
    <w:rsid w:val="009B6A78"/>
    <w:rsid w:val="009C382D"/>
    <w:rsid w:val="009C42B2"/>
    <w:rsid w:val="009D5A28"/>
    <w:rsid w:val="009E1ED9"/>
    <w:rsid w:val="009E2B1E"/>
    <w:rsid w:val="009E2BBA"/>
    <w:rsid w:val="009E2D48"/>
    <w:rsid w:val="009E3568"/>
    <w:rsid w:val="009E5530"/>
    <w:rsid w:val="009F0D05"/>
    <w:rsid w:val="009F1D7D"/>
    <w:rsid w:val="009F57FD"/>
    <w:rsid w:val="009F5E14"/>
    <w:rsid w:val="00A01766"/>
    <w:rsid w:val="00A03298"/>
    <w:rsid w:val="00A03E56"/>
    <w:rsid w:val="00A06C88"/>
    <w:rsid w:val="00A07335"/>
    <w:rsid w:val="00A13C71"/>
    <w:rsid w:val="00A15A9E"/>
    <w:rsid w:val="00A15FDB"/>
    <w:rsid w:val="00A207C3"/>
    <w:rsid w:val="00A22995"/>
    <w:rsid w:val="00A229E9"/>
    <w:rsid w:val="00A27986"/>
    <w:rsid w:val="00A310DF"/>
    <w:rsid w:val="00A31B0C"/>
    <w:rsid w:val="00A3236E"/>
    <w:rsid w:val="00A33C57"/>
    <w:rsid w:val="00A33F2D"/>
    <w:rsid w:val="00A34F19"/>
    <w:rsid w:val="00A350EB"/>
    <w:rsid w:val="00A351C3"/>
    <w:rsid w:val="00A35CA7"/>
    <w:rsid w:val="00A37843"/>
    <w:rsid w:val="00A4035B"/>
    <w:rsid w:val="00A4051F"/>
    <w:rsid w:val="00A40AA1"/>
    <w:rsid w:val="00A41A85"/>
    <w:rsid w:val="00A4637C"/>
    <w:rsid w:val="00A471A4"/>
    <w:rsid w:val="00A50829"/>
    <w:rsid w:val="00A52417"/>
    <w:rsid w:val="00A53A33"/>
    <w:rsid w:val="00A53E22"/>
    <w:rsid w:val="00A540CB"/>
    <w:rsid w:val="00A55DC1"/>
    <w:rsid w:val="00A60906"/>
    <w:rsid w:val="00A61536"/>
    <w:rsid w:val="00A624FF"/>
    <w:rsid w:val="00A625FA"/>
    <w:rsid w:val="00A64324"/>
    <w:rsid w:val="00A649D0"/>
    <w:rsid w:val="00A705CA"/>
    <w:rsid w:val="00A707B2"/>
    <w:rsid w:val="00A70924"/>
    <w:rsid w:val="00A709EF"/>
    <w:rsid w:val="00A7107A"/>
    <w:rsid w:val="00A72864"/>
    <w:rsid w:val="00A7363C"/>
    <w:rsid w:val="00A742E0"/>
    <w:rsid w:val="00A76CFB"/>
    <w:rsid w:val="00A770C3"/>
    <w:rsid w:val="00A779E7"/>
    <w:rsid w:val="00A803B1"/>
    <w:rsid w:val="00A8041F"/>
    <w:rsid w:val="00A82060"/>
    <w:rsid w:val="00A84F68"/>
    <w:rsid w:val="00A86EBD"/>
    <w:rsid w:val="00A9076D"/>
    <w:rsid w:val="00A90EE4"/>
    <w:rsid w:val="00A9123C"/>
    <w:rsid w:val="00A93683"/>
    <w:rsid w:val="00A93691"/>
    <w:rsid w:val="00A93CB3"/>
    <w:rsid w:val="00A9551A"/>
    <w:rsid w:val="00A95644"/>
    <w:rsid w:val="00A97251"/>
    <w:rsid w:val="00A976B9"/>
    <w:rsid w:val="00A97B57"/>
    <w:rsid w:val="00AA0595"/>
    <w:rsid w:val="00AA42EE"/>
    <w:rsid w:val="00AA4608"/>
    <w:rsid w:val="00AA6542"/>
    <w:rsid w:val="00AA66A4"/>
    <w:rsid w:val="00AA69B5"/>
    <w:rsid w:val="00AA6B06"/>
    <w:rsid w:val="00AA6BC8"/>
    <w:rsid w:val="00AB5472"/>
    <w:rsid w:val="00AB5B94"/>
    <w:rsid w:val="00AC25E4"/>
    <w:rsid w:val="00AD2669"/>
    <w:rsid w:val="00AD2758"/>
    <w:rsid w:val="00AD2E79"/>
    <w:rsid w:val="00AD4A37"/>
    <w:rsid w:val="00AD626C"/>
    <w:rsid w:val="00AD79AB"/>
    <w:rsid w:val="00AE0622"/>
    <w:rsid w:val="00AE0F03"/>
    <w:rsid w:val="00AE43DC"/>
    <w:rsid w:val="00AF0833"/>
    <w:rsid w:val="00AF10AC"/>
    <w:rsid w:val="00AF5E19"/>
    <w:rsid w:val="00AF5ED3"/>
    <w:rsid w:val="00AF7CC9"/>
    <w:rsid w:val="00B00492"/>
    <w:rsid w:val="00B00561"/>
    <w:rsid w:val="00B00B22"/>
    <w:rsid w:val="00B00CD5"/>
    <w:rsid w:val="00B01A88"/>
    <w:rsid w:val="00B03926"/>
    <w:rsid w:val="00B04B62"/>
    <w:rsid w:val="00B04C49"/>
    <w:rsid w:val="00B102C6"/>
    <w:rsid w:val="00B1188C"/>
    <w:rsid w:val="00B12458"/>
    <w:rsid w:val="00B14A82"/>
    <w:rsid w:val="00B15898"/>
    <w:rsid w:val="00B17137"/>
    <w:rsid w:val="00B23810"/>
    <w:rsid w:val="00B23D91"/>
    <w:rsid w:val="00B249A3"/>
    <w:rsid w:val="00B26B3E"/>
    <w:rsid w:val="00B27A43"/>
    <w:rsid w:val="00B27DD3"/>
    <w:rsid w:val="00B30EE5"/>
    <w:rsid w:val="00B360C0"/>
    <w:rsid w:val="00B37CB6"/>
    <w:rsid w:val="00B37EF6"/>
    <w:rsid w:val="00B4171A"/>
    <w:rsid w:val="00B418D4"/>
    <w:rsid w:val="00B4389E"/>
    <w:rsid w:val="00B439B6"/>
    <w:rsid w:val="00B45979"/>
    <w:rsid w:val="00B46BDD"/>
    <w:rsid w:val="00B47C1E"/>
    <w:rsid w:val="00B50239"/>
    <w:rsid w:val="00B543A6"/>
    <w:rsid w:val="00B55D7A"/>
    <w:rsid w:val="00B57192"/>
    <w:rsid w:val="00B5746D"/>
    <w:rsid w:val="00B6023D"/>
    <w:rsid w:val="00B60D41"/>
    <w:rsid w:val="00B61082"/>
    <w:rsid w:val="00B640BE"/>
    <w:rsid w:val="00B6712D"/>
    <w:rsid w:val="00B6734E"/>
    <w:rsid w:val="00B673EE"/>
    <w:rsid w:val="00B67ABC"/>
    <w:rsid w:val="00B73E5B"/>
    <w:rsid w:val="00B75218"/>
    <w:rsid w:val="00B76229"/>
    <w:rsid w:val="00B76539"/>
    <w:rsid w:val="00B768A6"/>
    <w:rsid w:val="00B769D4"/>
    <w:rsid w:val="00B77B3A"/>
    <w:rsid w:val="00B820BF"/>
    <w:rsid w:val="00B8773F"/>
    <w:rsid w:val="00B8797C"/>
    <w:rsid w:val="00B91239"/>
    <w:rsid w:val="00B97841"/>
    <w:rsid w:val="00BA0EF9"/>
    <w:rsid w:val="00BA4F0C"/>
    <w:rsid w:val="00BA4FCA"/>
    <w:rsid w:val="00BB02D2"/>
    <w:rsid w:val="00BB0487"/>
    <w:rsid w:val="00BB1432"/>
    <w:rsid w:val="00BB2F90"/>
    <w:rsid w:val="00BB309D"/>
    <w:rsid w:val="00BB45D9"/>
    <w:rsid w:val="00BB64D1"/>
    <w:rsid w:val="00BB6606"/>
    <w:rsid w:val="00BB6794"/>
    <w:rsid w:val="00BB6A74"/>
    <w:rsid w:val="00BB6EFE"/>
    <w:rsid w:val="00BB70EF"/>
    <w:rsid w:val="00BB71EE"/>
    <w:rsid w:val="00BB7711"/>
    <w:rsid w:val="00BB7C0D"/>
    <w:rsid w:val="00BC2EBA"/>
    <w:rsid w:val="00BC49C6"/>
    <w:rsid w:val="00BD021A"/>
    <w:rsid w:val="00BD1926"/>
    <w:rsid w:val="00BD232E"/>
    <w:rsid w:val="00BD380F"/>
    <w:rsid w:val="00BD4292"/>
    <w:rsid w:val="00BD5CAA"/>
    <w:rsid w:val="00BD694A"/>
    <w:rsid w:val="00BE3FAE"/>
    <w:rsid w:val="00BE4399"/>
    <w:rsid w:val="00BE59D8"/>
    <w:rsid w:val="00BF14D8"/>
    <w:rsid w:val="00BF21B3"/>
    <w:rsid w:val="00BF3905"/>
    <w:rsid w:val="00BF5291"/>
    <w:rsid w:val="00BF55B8"/>
    <w:rsid w:val="00BF5F15"/>
    <w:rsid w:val="00BF7506"/>
    <w:rsid w:val="00C02421"/>
    <w:rsid w:val="00C0658B"/>
    <w:rsid w:val="00C06941"/>
    <w:rsid w:val="00C13ACE"/>
    <w:rsid w:val="00C15D1B"/>
    <w:rsid w:val="00C16538"/>
    <w:rsid w:val="00C16BAC"/>
    <w:rsid w:val="00C21D99"/>
    <w:rsid w:val="00C225D3"/>
    <w:rsid w:val="00C227C4"/>
    <w:rsid w:val="00C23B1A"/>
    <w:rsid w:val="00C26122"/>
    <w:rsid w:val="00C31D70"/>
    <w:rsid w:val="00C329A9"/>
    <w:rsid w:val="00C357F2"/>
    <w:rsid w:val="00C35863"/>
    <w:rsid w:val="00C3663A"/>
    <w:rsid w:val="00C37023"/>
    <w:rsid w:val="00C37083"/>
    <w:rsid w:val="00C37F76"/>
    <w:rsid w:val="00C409A1"/>
    <w:rsid w:val="00C41611"/>
    <w:rsid w:val="00C422EA"/>
    <w:rsid w:val="00C458A3"/>
    <w:rsid w:val="00C46D56"/>
    <w:rsid w:val="00C47A01"/>
    <w:rsid w:val="00C50494"/>
    <w:rsid w:val="00C50B92"/>
    <w:rsid w:val="00C5269D"/>
    <w:rsid w:val="00C5556F"/>
    <w:rsid w:val="00C57736"/>
    <w:rsid w:val="00C604B9"/>
    <w:rsid w:val="00C60574"/>
    <w:rsid w:val="00C611DA"/>
    <w:rsid w:val="00C6183B"/>
    <w:rsid w:val="00C62D5C"/>
    <w:rsid w:val="00C63E3A"/>
    <w:rsid w:val="00C64A1A"/>
    <w:rsid w:val="00C64AE7"/>
    <w:rsid w:val="00C65ED6"/>
    <w:rsid w:val="00C66F7B"/>
    <w:rsid w:val="00C67A5D"/>
    <w:rsid w:val="00C71161"/>
    <w:rsid w:val="00C71E98"/>
    <w:rsid w:val="00C7282E"/>
    <w:rsid w:val="00C737EB"/>
    <w:rsid w:val="00C73887"/>
    <w:rsid w:val="00C73A8D"/>
    <w:rsid w:val="00C75DC1"/>
    <w:rsid w:val="00C80613"/>
    <w:rsid w:val="00C80676"/>
    <w:rsid w:val="00C8252E"/>
    <w:rsid w:val="00C82C96"/>
    <w:rsid w:val="00C82F8F"/>
    <w:rsid w:val="00C835FB"/>
    <w:rsid w:val="00C8397A"/>
    <w:rsid w:val="00C858DB"/>
    <w:rsid w:val="00C90543"/>
    <w:rsid w:val="00C90C8B"/>
    <w:rsid w:val="00C91426"/>
    <w:rsid w:val="00C91E5F"/>
    <w:rsid w:val="00CA0D93"/>
    <w:rsid w:val="00CA0E7F"/>
    <w:rsid w:val="00CA0E8C"/>
    <w:rsid w:val="00CA13A9"/>
    <w:rsid w:val="00CA221F"/>
    <w:rsid w:val="00CA30C2"/>
    <w:rsid w:val="00CA3542"/>
    <w:rsid w:val="00CA5435"/>
    <w:rsid w:val="00CA62B3"/>
    <w:rsid w:val="00CA6782"/>
    <w:rsid w:val="00CB016B"/>
    <w:rsid w:val="00CB0718"/>
    <w:rsid w:val="00CB13B4"/>
    <w:rsid w:val="00CB15DE"/>
    <w:rsid w:val="00CB3157"/>
    <w:rsid w:val="00CB3168"/>
    <w:rsid w:val="00CB3D40"/>
    <w:rsid w:val="00CB494F"/>
    <w:rsid w:val="00CB6B1B"/>
    <w:rsid w:val="00CC13DF"/>
    <w:rsid w:val="00CC26D8"/>
    <w:rsid w:val="00CC427C"/>
    <w:rsid w:val="00CC6104"/>
    <w:rsid w:val="00CC618F"/>
    <w:rsid w:val="00CD06D5"/>
    <w:rsid w:val="00CD40B9"/>
    <w:rsid w:val="00CD53F8"/>
    <w:rsid w:val="00CE183B"/>
    <w:rsid w:val="00CE4559"/>
    <w:rsid w:val="00CE45B3"/>
    <w:rsid w:val="00CE560D"/>
    <w:rsid w:val="00CE67F3"/>
    <w:rsid w:val="00CF29CC"/>
    <w:rsid w:val="00CF4F12"/>
    <w:rsid w:val="00CF64A1"/>
    <w:rsid w:val="00D0010D"/>
    <w:rsid w:val="00D009E7"/>
    <w:rsid w:val="00D015E3"/>
    <w:rsid w:val="00D019D3"/>
    <w:rsid w:val="00D01A69"/>
    <w:rsid w:val="00D01FB0"/>
    <w:rsid w:val="00D03933"/>
    <w:rsid w:val="00D05E70"/>
    <w:rsid w:val="00D07FC9"/>
    <w:rsid w:val="00D13D04"/>
    <w:rsid w:val="00D157A7"/>
    <w:rsid w:val="00D20CED"/>
    <w:rsid w:val="00D240A3"/>
    <w:rsid w:val="00D30D2B"/>
    <w:rsid w:val="00D31806"/>
    <w:rsid w:val="00D345B9"/>
    <w:rsid w:val="00D359A6"/>
    <w:rsid w:val="00D364B3"/>
    <w:rsid w:val="00D4221C"/>
    <w:rsid w:val="00D430A0"/>
    <w:rsid w:val="00D44D0F"/>
    <w:rsid w:val="00D4609C"/>
    <w:rsid w:val="00D461A3"/>
    <w:rsid w:val="00D46F7D"/>
    <w:rsid w:val="00D47E9D"/>
    <w:rsid w:val="00D47FFA"/>
    <w:rsid w:val="00D509B4"/>
    <w:rsid w:val="00D513C6"/>
    <w:rsid w:val="00D5172A"/>
    <w:rsid w:val="00D52A3A"/>
    <w:rsid w:val="00D542DE"/>
    <w:rsid w:val="00D54533"/>
    <w:rsid w:val="00D55024"/>
    <w:rsid w:val="00D552DB"/>
    <w:rsid w:val="00D554F6"/>
    <w:rsid w:val="00D57B61"/>
    <w:rsid w:val="00D57DBD"/>
    <w:rsid w:val="00D60220"/>
    <w:rsid w:val="00D63C37"/>
    <w:rsid w:val="00D640D0"/>
    <w:rsid w:val="00D65BC9"/>
    <w:rsid w:val="00D6634B"/>
    <w:rsid w:val="00D676C6"/>
    <w:rsid w:val="00D67EB7"/>
    <w:rsid w:val="00D70756"/>
    <w:rsid w:val="00D735DD"/>
    <w:rsid w:val="00D74226"/>
    <w:rsid w:val="00D74796"/>
    <w:rsid w:val="00D7557D"/>
    <w:rsid w:val="00D77E7D"/>
    <w:rsid w:val="00D81626"/>
    <w:rsid w:val="00D821FE"/>
    <w:rsid w:val="00D82B95"/>
    <w:rsid w:val="00D83838"/>
    <w:rsid w:val="00D86D85"/>
    <w:rsid w:val="00D91814"/>
    <w:rsid w:val="00D922CA"/>
    <w:rsid w:val="00D95162"/>
    <w:rsid w:val="00D9681B"/>
    <w:rsid w:val="00D978B4"/>
    <w:rsid w:val="00D978CE"/>
    <w:rsid w:val="00DA0D0A"/>
    <w:rsid w:val="00DA0E4F"/>
    <w:rsid w:val="00DA14FE"/>
    <w:rsid w:val="00DA22A2"/>
    <w:rsid w:val="00DA48E9"/>
    <w:rsid w:val="00DA4F17"/>
    <w:rsid w:val="00DA502B"/>
    <w:rsid w:val="00DA558E"/>
    <w:rsid w:val="00DA5D5A"/>
    <w:rsid w:val="00DB0E4D"/>
    <w:rsid w:val="00DB650D"/>
    <w:rsid w:val="00DB7805"/>
    <w:rsid w:val="00DC1C2E"/>
    <w:rsid w:val="00DC2EED"/>
    <w:rsid w:val="00DC3CE9"/>
    <w:rsid w:val="00DC479E"/>
    <w:rsid w:val="00DC74DA"/>
    <w:rsid w:val="00DD1879"/>
    <w:rsid w:val="00DD2354"/>
    <w:rsid w:val="00DD2E1D"/>
    <w:rsid w:val="00DD2FF7"/>
    <w:rsid w:val="00DD30E0"/>
    <w:rsid w:val="00DD573A"/>
    <w:rsid w:val="00DD6616"/>
    <w:rsid w:val="00DD74F3"/>
    <w:rsid w:val="00DD7703"/>
    <w:rsid w:val="00DE332F"/>
    <w:rsid w:val="00DE4522"/>
    <w:rsid w:val="00DE7310"/>
    <w:rsid w:val="00DE7CA5"/>
    <w:rsid w:val="00DF0F81"/>
    <w:rsid w:val="00DF136C"/>
    <w:rsid w:val="00DF2436"/>
    <w:rsid w:val="00DF4611"/>
    <w:rsid w:val="00DF52F2"/>
    <w:rsid w:val="00DF58D1"/>
    <w:rsid w:val="00DF722C"/>
    <w:rsid w:val="00DF7CB8"/>
    <w:rsid w:val="00E012F6"/>
    <w:rsid w:val="00E0182D"/>
    <w:rsid w:val="00E03EA9"/>
    <w:rsid w:val="00E044CA"/>
    <w:rsid w:val="00E06679"/>
    <w:rsid w:val="00E072FB"/>
    <w:rsid w:val="00E10FB8"/>
    <w:rsid w:val="00E13662"/>
    <w:rsid w:val="00E13B6E"/>
    <w:rsid w:val="00E14836"/>
    <w:rsid w:val="00E14D9B"/>
    <w:rsid w:val="00E1535E"/>
    <w:rsid w:val="00E16DCC"/>
    <w:rsid w:val="00E1701C"/>
    <w:rsid w:val="00E1714B"/>
    <w:rsid w:val="00E2051C"/>
    <w:rsid w:val="00E20893"/>
    <w:rsid w:val="00E21AF9"/>
    <w:rsid w:val="00E223F8"/>
    <w:rsid w:val="00E225B5"/>
    <w:rsid w:val="00E26019"/>
    <w:rsid w:val="00E26068"/>
    <w:rsid w:val="00E26D64"/>
    <w:rsid w:val="00E279C5"/>
    <w:rsid w:val="00E33246"/>
    <w:rsid w:val="00E36C34"/>
    <w:rsid w:val="00E41845"/>
    <w:rsid w:val="00E45269"/>
    <w:rsid w:val="00E4531D"/>
    <w:rsid w:val="00E45813"/>
    <w:rsid w:val="00E4582F"/>
    <w:rsid w:val="00E46718"/>
    <w:rsid w:val="00E51399"/>
    <w:rsid w:val="00E5395F"/>
    <w:rsid w:val="00E54187"/>
    <w:rsid w:val="00E60A87"/>
    <w:rsid w:val="00E61C82"/>
    <w:rsid w:val="00E656DF"/>
    <w:rsid w:val="00E65B0B"/>
    <w:rsid w:val="00E66C94"/>
    <w:rsid w:val="00E66FEF"/>
    <w:rsid w:val="00E6742F"/>
    <w:rsid w:val="00E67F5C"/>
    <w:rsid w:val="00E7250F"/>
    <w:rsid w:val="00E76A88"/>
    <w:rsid w:val="00E77671"/>
    <w:rsid w:val="00E82EFD"/>
    <w:rsid w:val="00E8344F"/>
    <w:rsid w:val="00E8658F"/>
    <w:rsid w:val="00E903D1"/>
    <w:rsid w:val="00E90BA7"/>
    <w:rsid w:val="00E918B6"/>
    <w:rsid w:val="00E91E72"/>
    <w:rsid w:val="00E94295"/>
    <w:rsid w:val="00E94481"/>
    <w:rsid w:val="00E96CAB"/>
    <w:rsid w:val="00E974C2"/>
    <w:rsid w:val="00EA3813"/>
    <w:rsid w:val="00EA41B5"/>
    <w:rsid w:val="00EA7857"/>
    <w:rsid w:val="00EB0B28"/>
    <w:rsid w:val="00EB1453"/>
    <w:rsid w:val="00EB2711"/>
    <w:rsid w:val="00EB3776"/>
    <w:rsid w:val="00EB480E"/>
    <w:rsid w:val="00EB4CE0"/>
    <w:rsid w:val="00EB4F9D"/>
    <w:rsid w:val="00EB6F3E"/>
    <w:rsid w:val="00EB72BE"/>
    <w:rsid w:val="00EC053D"/>
    <w:rsid w:val="00EC2CB3"/>
    <w:rsid w:val="00EC311E"/>
    <w:rsid w:val="00EC43B1"/>
    <w:rsid w:val="00EC5547"/>
    <w:rsid w:val="00EC71C2"/>
    <w:rsid w:val="00ED1A4F"/>
    <w:rsid w:val="00ED2AB8"/>
    <w:rsid w:val="00ED3EE8"/>
    <w:rsid w:val="00ED7067"/>
    <w:rsid w:val="00ED79ED"/>
    <w:rsid w:val="00EE0D7B"/>
    <w:rsid w:val="00EE2FFB"/>
    <w:rsid w:val="00EE3C1F"/>
    <w:rsid w:val="00EE5CF9"/>
    <w:rsid w:val="00EF0D5D"/>
    <w:rsid w:val="00EF36CC"/>
    <w:rsid w:val="00EF4710"/>
    <w:rsid w:val="00EF5C9C"/>
    <w:rsid w:val="00EF7ED7"/>
    <w:rsid w:val="00F019AC"/>
    <w:rsid w:val="00F01F69"/>
    <w:rsid w:val="00F02371"/>
    <w:rsid w:val="00F025D2"/>
    <w:rsid w:val="00F03894"/>
    <w:rsid w:val="00F05635"/>
    <w:rsid w:val="00F05B28"/>
    <w:rsid w:val="00F068AF"/>
    <w:rsid w:val="00F07FB8"/>
    <w:rsid w:val="00F10180"/>
    <w:rsid w:val="00F11E3D"/>
    <w:rsid w:val="00F11EAB"/>
    <w:rsid w:val="00F127DB"/>
    <w:rsid w:val="00F12F10"/>
    <w:rsid w:val="00F16371"/>
    <w:rsid w:val="00F16E24"/>
    <w:rsid w:val="00F176CE"/>
    <w:rsid w:val="00F17864"/>
    <w:rsid w:val="00F1791F"/>
    <w:rsid w:val="00F20DA9"/>
    <w:rsid w:val="00F23ABA"/>
    <w:rsid w:val="00F24AF8"/>
    <w:rsid w:val="00F27D49"/>
    <w:rsid w:val="00F30973"/>
    <w:rsid w:val="00F32C63"/>
    <w:rsid w:val="00F33D2F"/>
    <w:rsid w:val="00F35140"/>
    <w:rsid w:val="00F358E8"/>
    <w:rsid w:val="00F360BD"/>
    <w:rsid w:val="00F4019E"/>
    <w:rsid w:val="00F43D69"/>
    <w:rsid w:val="00F45AFF"/>
    <w:rsid w:val="00F47129"/>
    <w:rsid w:val="00F50FA9"/>
    <w:rsid w:val="00F526D7"/>
    <w:rsid w:val="00F54EDF"/>
    <w:rsid w:val="00F55132"/>
    <w:rsid w:val="00F57603"/>
    <w:rsid w:val="00F6136F"/>
    <w:rsid w:val="00F61DF3"/>
    <w:rsid w:val="00F61FA4"/>
    <w:rsid w:val="00F62B16"/>
    <w:rsid w:val="00F64131"/>
    <w:rsid w:val="00F64B07"/>
    <w:rsid w:val="00F6563F"/>
    <w:rsid w:val="00F661B3"/>
    <w:rsid w:val="00F661E6"/>
    <w:rsid w:val="00F66AFB"/>
    <w:rsid w:val="00F67BEB"/>
    <w:rsid w:val="00F71D70"/>
    <w:rsid w:val="00F72865"/>
    <w:rsid w:val="00F7354B"/>
    <w:rsid w:val="00F800F3"/>
    <w:rsid w:val="00F80162"/>
    <w:rsid w:val="00F802CD"/>
    <w:rsid w:val="00F81A80"/>
    <w:rsid w:val="00F823E3"/>
    <w:rsid w:val="00F8283F"/>
    <w:rsid w:val="00F82E64"/>
    <w:rsid w:val="00F83E60"/>
    <w:rsid w:val="00F8476E"/>
    <w:rsid w:val="00F84DBF"/>
    <w:rsid w:val="00F859DC"/>
    <w:rsid w:val="00F85B13"/>
    <w:rsid w:val="00F91C2B"/>
    <w:rsid w:val="00F92BE1"/>
    <w:rsid w:val="00F94560"/>
    <w:rsid w:val="00F9738F"/>
    <w:rsid w:val="00F97514"/>
    <w:rsid w:val="00FA1057"/>
    <w:rsid w:val="00FA1D24"/>
    <w:rsid w:val="00FA2CB3"/>
    <w:rsid w:val="00FA4B67"/>
    <w:rsid w:val="00FA5708"/>
    <w:rsid w:val="00FA672D"/>
    <w:rsid w:val="00FA6BC0"/>
    <w:rsid w:val="00FA7AA4"/>
    <w:rsid w:val="00FB19D5"/>
    <w:rsid w:val="00FB1D67"/>
    <w:rsid w:val="00FB3436"/>
    <w:rsid w:val="00FB4713"/>
    <w:rsid w:val="00FB4DE8"/>
    <w:rsid w:val="00FB5CBB"/>
    <w:rsid w:val="00FC14C9"/>
    <w:rsid w:val="00FC3C60"/>
    <w:rsid w:val="00FC3FC6"/>
    <w:rsid w:val="00FC4DD1"/>
    <w:rsid w:val="00FC6EA2"/>
    <w:rsid w:val="00FD0F5C"/>
    <w:rsid w:val="00FD2846"/>
    <w:rsid w:val="00FD2E2F"/>
    <w:rsid w:val="00FD2F4B"/>
    <w:rsid w:val="00FD4444"/>
    <w:rsid w:val="00FD4E93"/>
    <w:rsid w:val="00FD5C27"/>
    <w:rsid w:val="00FE1CAF"/>
    <w:rsid w:val="00FE3DED"/>
    <w:rsid w:val="00FE4000"/>
    <w:rsid w:val="00FE5922"/>
    <w:rsid w:val="00FE7DEA"/>
    <w:rsid w:val="00FF2CC0"/>
    <w:rsid w:val="00FF2E6D"/>
    <w:rsid w:val="00FF3983"/>
    <w:rsid w:val="00FF496F"/>
    <w:rsid w:val="00FF4CC7"/>
    <w:rsid w:val="00FF7EB9"/>
    <w:rsid w:val="01014920"/>
    <w:rsid w:val="010A4318"/>
    <w:rsid w:val="015E476C"/>
    <w:rsid w:val="019650F2"/>
    <w:rsid w:val="01B73D77"/>
    <w:rsid w:val="01C30B81"/>
    <w:rsid w:val="01D83700"/>
    <w:rsid w:val="020C6875"/>
    <w:rsid w:val="026149DE"/>
    <w:rsid w:val="031D5C5E"/>
    <w:rsid w:val="03DC31FF"/>
    <w:rsid w:val="03E3572D"/>
    <w:rsid w:val="04422105"/>
    <w:rsid w:val="054370FF"/>
    <w:rsid w:val="05D63451"/>
    <w:rsid w:val="05E26622"/>
    <w:rsid w:val="06677B60"/>
    <w:rsid w:val="06FD022A"/>
    <w:rsid w:val="07B04D33"/>
    <w:rsid w:val="086A1C2D"/>
    <w:rsid w:val="089562F0"/>
    <w:rsid w:val="09926ADE"/>
    <w:rsid w:val="0A2166A1"/>
    <w:rsid w:val="0A690261"/>
    <w:rsid w:val="0AE20513"/>
    <w:rsid w:val="0B0C7AC5"/>
    <w:rsid w:val="0BAE5C3A"/>
    <w:rsid w:val="0BB743F1"/>
    <w:rsid w:val="0D11100A"/>
    <w:rsid w:val="0D455E23"/>
    <w:rsid w:val="0E266744"/>
    <w:rsid w:val="0E3D7000"/>
    <w:rsid w:val="0FEE5EE7"/>
    <w:rsid w:val="10B82EEF"/>
    <w:rsid w:val="119A7318"/>
    <w:rsid w:val="11E06311"/>
    <w:rsid w:val="122F0FF9"/>
    <w:rsid w:val="13064FB2"/>
    <w:rsid w:val="13434BA5"/>
    <w:rsid w:val="13EC5CCF"/>
    <w:rsid w:val="142A22C9"/>
    <w:rsid w:val="152D6842"/>
    <w:rsid w:val="15797DD7"/>
    <w:rsid w:val="15837AA7"/>
    <w:rsid w:val="16476E1C"/>
    <w:rsid w:val="16861553"/>
    <w:rsid w:val="17550823"/>
    <w:rsid w:val="17DB191F"/>
    <w:rsid w:val="187C6833"/>
    <w:rsid w:val="1977012D"/>
    <w:rsid w:val="1A221EEC"/>
    <w:rsid w:val="1A285777"/>
    <w:rsid w:val="1B6A2CDA"/>
    <w:rsid w:val="1B8036D5"/>
    <w:rsid w:val="1BD7AF3E"/>
    <w:rsid w:val="1C557F24"/>
    <w:rsid w:val="1D4D73D9"/>
    <w:rsid w:val="1DFC3255"/>
    <w:rsid w:val="1E8C71F0"/>
    <w:rsid w:val="1FBB296D"/>
    <w:rsid w:val="20B51452"/>
    <w:rsid w:val="210750D4"/>
    <w:rsid w:val="221200F3"/>
    <w:rsid w:val="22BF1DAA"/>
    <w:rsid w:val="23382518"/>
    <w:rsid w:val="24654ECD"/>
    <w:rsid w:val="24947A88"/>
    <w:rsid w:val="25850FA1"/>
    <w:rsid w:val="25C37EA8"/>
    <w:rsid w:val="262464B4"/>
    <w:rsid w:val="272C46B7"/>
    <w:rsid w:val="27CC5A46"/>
    <w:rsid w:val="280E4785"/>
    <w:rsid w:val="28A01F9F"/>
    <w:rsid w:val="29B84D60"/>
    <w:rsid w:val="29E70207"/>
    <w:rsid w:val="2A7C7BF7"/>
    <w:rsid w:val="2AE453A8"/>
    <w:rsid w:val="2AFB28C8"/>
    <w:rsid w:val="2B5C0193"/>
    <w:rsid w:val="2BAF7B59"/>
    <w:rsid w:val="2C43004B"/>
    <w:rsid w:val="2D473AF8"/>
    <w:rsid w:val="2D7029C8"/>
    <w:rsid w:val="2E8137D4"/>
    <w:rsid w:val="2E837EE4"/>
    <w:rsid w:val="2E945DCC"/>
    <w:rsid w:val="2EAE0E37"/>
    <w:rsid w:val="2F2B0F21"/>
    <w:rsid w:val="2F6806E6"/>
    <w:rsid w:val="2FB25C5D"/>
    <w:rsid w:val="2FCD6225"/>
    <w:rsid w:val="2FDF7974"/>
    <w:rsid w:val="30D258DB"/>
    <w:rsid w:val="31F61299"/>
    <w:rsid w:val="31FA1B94"/>
    <w:rsid w:val="321C6815"/>
    <w:rsid w:val="325D20BC"/>
    <w:rsid w:val="32D14D79"/>
    <w:rsid w:val="33311299"/>
    <w:rsid w:val="340609A2"/>
    <w:rsid w:val="344B438B"/>
    <w:rsid w:val="34E70CC4"/>
    <w:rsid w:val="35C215D2"/>
    <w:rsid w:val="364149F4"/>
    <w:rsid w:val="3652332A"/>
    <w:rsid w:val="37504EF7"/>
    <w:rsid w:val="37986788"/>
    <w:rsid w:val="38927C66"/>
    <w:rsid w:val="38F250DB"/>
    <w:rsid w:val="395931C0"/>
    <w:rsid w:val="3A9248CD"/>
    <w:rsid w:val="3C7B6712"/>
    <w:rsid w:val="3C7D7C99"/>
    <w:rsid w:val="3D893ADC"/>
    <w:rsid w:val="3FB945A8"/>
    <w:rsid w:val="42826DD7"/>
    <w:rsid w:val="444713EE"/>
    <w:rsid w:val="444F6318"/>
    <w:rsid w:val="446108E9"/>
    <w:rsid w:val="44DB5BE1"/>
    <w:rsid w:val="46244F73"/>
    <w:rsid w:val="47B33398"/>
    <w:rsid w:val="47B56226"/>
    <w:rsid w:val="48200165"/>
    <w:rsid w:val="486E1A05"/>
    <w:rsid w:val="48BE6150"/>
    <w:rsid w:val="48C030C0"/>
    <w:rsid w:val="49621BB5"/>
    <w:rsid w:val="49DC0CBB"/>
    <w:rsid w:val="49E113CD"/>
    <w:rsid w:val="4A1D4813"/>
    <w:rsid w:val="4ABC1088"/>
    <w:rsid w:val="4B2661A2"/>
    <w:rsid w:val="4B3F5FCF"/>
    <w:rsid w:val="4BA032C9"/>
    <w:rsid w:val="4C994BFF"/>
    <w:rsid w:val="4CEA409B"/>
    <w:rsid w:val="4D1453C7"/>
    <w:rsid w:val="4E140406"/>
    <w:rsid w:val="4FD003DD"/>
    <w:rsid w:val="50B278BE"/>
    <w:rsid w:val="519173C3"/>
    <w:rsid w:val="519837F5"/>
    <w:rsid w:val="529A59AA"/>
    <w:rsid w:val="52D75447"/>
    <w:rsid w:val="53425821"/>
    <w:rsid w:val="54EE57E5"/>
    <w:rsid w:val="55AD4776"/>
    <w:rsid w:val="55B51AD8"/>
    <w:rsid w:val="56283C63"/>
    <w:rsid w:val="56D85886"/>
    <w:rsid w:val="57ED0C9E"/>
    <w:rsid w:val="583F03D5"/>
    <w:rsid w:val="585A22C5"/>
    <w:rsid w:val="58705427"/>
    <w:rsid w:val="5B2102B2"/>
    <w:rsid w:val="5D1A7775"/>
    <w:rsid w:val="5D5757D7"/>
    <w:rsid w:val="5E33577D"/>
    <w:rsid w:val="5E436D45"/>
    <w:rsid w:val="5F1C0978"/>
    <w:rsid w:val="5F8A4BA7"/>
    <w:rsid w:val="60132B5C"/>
    <w:rsid w:val="602325D8"/>
    <w:rsid w:val="61597D85"/>
    <w:rsid w:val="61846637"/>
    <w:rsid w:val="61BF34EB"/>
    <w:rsid w:val="63293ABC"/>
    <w:rsid w:val="63864720"/>
    <w:rsid w:val="63FE69AC"/>
    <w:rsid w:val="64846C8C"/>
    <w:rsid w:val="64CA4AE0"/>
    <w:rsid w:val="66AC5C30"/>
    <w:rsid w:val="66DC53EE"/>
    <w:rsid w:val="6727446C"/>
    <w:rsid w:val="67823CAD"/>
    <w:rsid w:val="68984CB4"/>
    <w:rsid w:val="68F53477"/>
    <w:rsid w:val="69490E7A"/>
    <w:rsid w:val="69664D09"/>
    <w:rsid w:val="69795070"/>
    <w:rsid w:val="69A265AC"/>
    <w:rsid w:val="6A456C5E"/>
    <w:rsid w:val="6A562DF4"/>
    <w:rsid w:val="6B413622"/>
    <w:rsid w:val="6C0668CF"/>
    <w:rsid w:val="6C2B16C7"/>
    <w:rsid w:val="6C2D770F"/>
    <w:rsid w:val="6CFC5947"/>
    <w:rsid w:val="6D9C4931"/>
    <w:rsid w:val="6DD04DD0"/>
    <w:rsid w:val="6DFB7C45"/>
    <w:rsid w:val="6F0E7CBF"/>
    <w:rsid w:val="6F44392B"/>
    <w:rsid w:val="705E4721"/>
    <w:rsid w:val="70CE2FB9"/>
    <w:rsid w:val="71327AFD"/>
    <w:rsid w:val="717C601E"/>
    <w:rsid w:val="71813AE6"/>
    <w:rsid w:val="71AD57FE"/>
    <w:rsid w:val="72AA0ADE"/>
    <w:rsid w:val="733F71F3"/>
    <w:rsid w:val="74530A15"/>
    <w:rsid w:val="76867E94"/>
    <w:rsid w:val="76C51847"/>
    <w:rsid w:val="771C0F57"/>
    <w:rsid w:val="77F24622"/>
    <w:rsid w:val="7A8A5334"/>
    <w:rsid w:val="7AAA4B56"/>
    <w:rsid w:val="7C9712F4"/>
    <w:rsid w:val="7D9129DC"/>
    <w:rsid w:val="7E1D01F0"/>
    <w:rsid w:val="7F034FD4"/>
    <w:rsid w:val="7FA1450A"/>
    <w:rsid w:val="7FE83C2C"/>
    <w:rsid w:val="F7B31B91"/>
    <w:rsid w:val="F7FC053C"/>
    <w:rsid w:val="FFF66A60"/>
    <w:rsid w:val="FFFBF30B"/>
    <w:rsid w:val="FFFF60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ocked="1"/>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tabs>
        <w:tab w:val="right" w:pos="8562"/>
      </w:tabs>
      <w:spacing w:beforeLines="100" w:afterLines="100"/>
      <w:outlineLvl w:val="0"/>
    </w:pPr>
    <w:rPr>
      <w:rFonts w:eastAsia="黑体"/>
      <w:b/>
      <w:bCs/>
      <w:sz w:val="48"/>
      <w:szCs w:val="36"/>
    </w:rPr>
  </w:style>
  <w:style w:type="paragraph" w:styleId="3">
    <w:name w:val="heading 2"/>
    <w:basedOn w:val="1"/>
    <w:next w:val="1"/>
    <w:link w:val="27"/>
    <w:autoRedefine/>
    <w:qFormat/>
    <w:uiPriority w:val="0"/>
    <w:pPr>
      <w:keepNext/>
      <w:keepLines/>
      <w:spacing w:before="240" w:after="240" w:line="415" w:lineRule="auto"/>
      <w:outlineLvl w:val="1"/>
    </w:pPr>
    <w:rPr>
      <w:rFonts w:ascii="Arial" w:hAnsi="Arial" w:eastAsia="楷体_GB2312"/>
      <w:b/>
      <w:bCs/>
      <w:sz w:val="44"/>
      <w:szCs w:val="32"/>
    </w:rPr>
  </w:style>
  <w:style w:type="paragraph" w:styleId="4">
    <w:name w:val="heading 3"/>
    <w:basedOn w:val="1"/>
    <w:next w:val="1"/>
    <w:autoRedefine/>
    <w:qFormat/>
    <w:uiPriority w:val="0"/>
    <w:pPr>
      <w:keepNext/>
      <w:keepLines/>
      <w:spacing w:before="260" w:after="260" w:line="415" w:lineRule="auto"/>
      <w:outlineLvl w:val="2"/>
    </w:pPr>
    <w:rPr>
      <w:rFonts w:eastAsia="黑体"/>
      <w:b/>
      <w:bCs/>
      <w:sz w:val="28"/>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autoRedefine/>
    <w:semiHidden/>
    <w:qFormat/>
    <w:uiPriority w:val="0"/>
    <w:pPr>
      <w:shd w:val="clear" w:color="auto" w:fill="000080"/>
    </w:pPr>
  </w:style>
  <w:style w:type="paragraph" w:styleId="6">
    <w:name w:val="Date"/>
    <w:basedOn w:val="1"/>
    <w:next w:val="1"/>
    <w:autoRedefine/>
    <w:qFormat/>
    <w:uiPriority w:val="0"/>
    <w:pPr>
      <w:ind w:left="100" w:leftChars="2500"/>
    </w:pPr>
  </w:style>
  <w:style w:type="paragraph" w:styleId="7">
    <w:name w:val="Balloon Text"/>
    <w:basedOn w:val="1"/>
    <w:autoRedefine/>
    <w:semiHidden/>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link w:val="25"/>
    <w:autoRedefine/>
    <w:qFormat/>
    <w:locked/>
    <w:uiPriority w:val="0"/>
    <w:pPr>
      <w:spacing w:before="240" w:after="60"/>
      <w:jc w:val="center"/>
      <w:outlineLvl w:val="0"/>
    </w:pPr>
    <w:rPr>
      <w:rFonts w:ascii="Cambria" w:hAnsi="Cambria"/>
      <w:b/>
      <w:bCs/>
      <w:sz w:val="32"/>
      <w:szCs w:val="32"/>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locked/>
    <w:uiPriority w:val="0"/>
    <w:rPr>
      <w:b/>
    </w:rPr>
  </w:style>
  <w:style w:type="character" w:styleId="17">
    <w:name w:val="page number"/>
    <w:basedOn w:val="15"/>
    <w:qFormat/>
    <w:uiPriority w:val="0"/>
    <w:rPr>
      <w:rFonts w:cs="Times New Roman"/>
    </w:rPr>
  </w:style>
  <w:style w:type="character" w:styleId="18">
    <w:name w:val="Hyperlink"/>
    <w:basedOn w:val="15"/>
    <w:qFormat/>
    <w:uiPriority w:val="0"/>
    <w:rPr>
      <w:rFonts w:cs="Times New Roman"/>
      <w:color w:val="0000FF"/>
      <w:u w:val="single"/>
    </w:rPr>
  </w:style>
  <w:style w:type="paragraph" w:customStyle="1" w:styleId="19">
    <w:name w:val="样式 标题 1 + 黑体 小三 非加粗"/>
    <w:basedOn w:val="2"/>
    <w:qFormat/>
    <w:uiPriority w:val="0"/>
    <w:pPr>
      <w:keepLines/>
      <w:tabs>
        <w:tab w:val="clear" w:pos="8562"/>
      </w:tabs>
      <w:spacing w:beforeLines="0" w:afterLines="0" w:line="578" w:lineRule="auto"/>
    </w:pPr>
    <w:rPr>
      <w:rFonts w:ascii="黑体" w:hAnsi="黑体"/>
      <w:b w:val="0"/>
      <w:bCs w:val="0"/>
      <w:kern w:val="44"/>
      <w:sz w:val="30"/>
      <w:szCs w:val="44"/>
    </w:rPr>
  </w:style>
  <w:style w:type="paragraph" w:customStyle="1" w:styleId="20">
    <w:name w:val="样式7"/>
    <w:basedOn w:val="2"/>
    <w:autoRedefine/>
    <w:qFormat/>
    <w:uiPriority w:val="0"/>
    <w:pPr>
      <w:keepLines/>
      <w:tabs>
        <w:tab w:val="clear" w:pos="8562"/>
      </w:tabs>
      <w:spacing w:before="312" w:after="312" w:line="300" w:lineRule="auto"/>
    </w:pPr>
    <w:rPr>
      <w:rFonts w:ascii="黑体" w:hAnsi="Trebuchet MS"/>
      <w:b w:val="0"/>
      <w:kern w:val="44"/>
      <w:szCs w:val="48"/>
    </w:rPr>
  </w:style>
  <w:style w:type="paragraph" w:customStyle="1" w:styleId="21">
    <w:name w:val="样式8"/>
    <w:basedOn w:val="20"/>
    <w:autoRedefine/>
    <w:qFormat/>
    <w:uiPriority w:val="0"/>
    <w:pPr/>
  </w:style>
  <w:style w:type="character" w:customStyle="1" w:styleId="22">
    <w:name w:val="页眉 字符"/>
    <w:basedOn w:val="15"/>
    <w:link w:val="9"/>
    <w:autoRedefine/>
    <w:qFormat/>
    <w:locked/>
    <w:uiPriority w:val="0"/>
    <w:rPr>
      <w:rFonts w:cs="Times New Roman"/>
      <w:kern w:val="2"/>
      <w:sz w:val="18"/>
      <w:szCs w:val="18"/>
    </w:rPr>
  </w:style>
  <w:style w:type="paragraph" w:customStyle="1" w:styleId="23">
    <w:name w:val="列出段落1"/>
    <w:basedOn w:val="1"/>
    <w:autoRedefine/>
    <w:qFormat/>
    <w:uiPriority w:val="0"/>
    <w:pPr>
      <w:ind w:firstLine="420" w:firstLineChars="200"/>
    </w:pPr>
  </w:style>
  <w:style w:type="paragraph" w:styleId="24">
    <w:name w:val="List Paragraph"/>
    <w:basedOn w:val="1"/>
    <w:autoRedefine/>
    <w:qFormat/>
    <w:uiPriority w:val="34"/>
    <w:pPr>
      <w:ind w:firstLine="420" w:firstLineChars="200"/>
    </w:pPr>
  </w:style>
  <w:style w:type="character" w:customStyle="1" w:styleId="25">
    <w:name w:val="标题 字符"/>
    <w:basedOn w:val="15"/>
    <w:link w:val="12"/>
    <w:autoRedefine/>
    <w:qFormat/>
    <w:uiPriority w:val="0"/>
    <w:rPr>
      <w:rFonts w:ascii="Cambria" w:hAnsi="Cambria"/>
      <w:b/>
      <w:bCs/>
      <w:kern w:val="2"/>
      <w:sz w:val="32"/>
      <w:szCs w:val="32"/>
    </w:rPr>
  </w:style>
  <w:style w:type="character" w:customStyle="1" w:styleId="26">
    <w:name w:val="HTML 预设格式 字符"/>
    <w:basedOn w:val="15"/>
    <w:link w:val="10"/>
    <w:autoRedefine/>
    <w:qFormat/>
    <w:uiPriority w:val="99"/>
    <w:rPr>
      <w:rFonts w:ascii="宋体" w:hAnsi="宋体" w:cs="宋体"/>
      <w:sz w:val="24"/>
      <w:szCs w:val="24"/>
    </w:rPr>
  </w:style>
  <w:style w:type="character" w:customStyle="1" w:styleId="27">
    <w:name w:val="标题 2 字符"/>
    <w:basedOn w:val="15"/>
    <w:link w:val="3"/>
    <w:autoRedefine/>
    <w:qFormat/>
    <w:uiPriority w:val="0"/>
    <w:rPr>
      <w:rFonts w:ascii="Arial" w:hAnsi="Arial" w:eastAsia="楷体_GB2312"/>
      <w:b/>
      <w:bCs/>
      <w:kern w:val="2"/>
      <w:sz w:val="44"/>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chunzhu\Library\Containers\com.kingsoft.wpsoffice.mac\Data\C:\Users\tanchunzhu\Library\Containers\com.kingsoft.wpsoffice.mac\Data\E:\&#34892;&#19994;&#20250;&#35758;\2011.4&#38192;&#21512;&#37329;&#20250;&#35758;\&#36992;&#35831;&#20989;-&#38192;&#20250;&#35758;-4&#26376;-20110320-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邀请函-锰会议-4月-20110320-2.dot</Template>
  <Company>CHINA</Company>
  <Pages>7</Pages>
  <Words>3466</Words>
  <Characters>3821</Characters>
  <Lines>15</Lines>
  <Paragraphs>4</Paragraphs>
  <TotalTime>3</TotalTime>
  <ScaleCrop>false</ScaleCrop>
  <LinksUpToDate>false</LinksUpToDate>
  <CharactersWithSpaces>4121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2020-08-04T09:38:00Z</dcterms:created>
  <dc:creator>USER</dc:creator>
  <cp:lastModifiedBy>孟孟</cp:lastModifiedBy>
  <cp:lastPrinted>2024-12-02T05:53:00Z</cp:lastPrinted>
  <dcterms:modified xsi:type="dcterms:W3CDTF">2025-07-31T09:26:52Z</dcterms:modified>
  <dc:title>邀请函-阿拉丁中国铝业峰会-2016年8月</dc:title>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D8A35D76E9B24F5F8956C798C52F6B2F_13</vt:lpwstr>
  </property>
  <property fmtid="{D5CDD505-2E9C-101B-9397-08002B2CF9AE}" pid="4" name="KSOTemplateDocerSaveRecord">
    <vt:lpwstr>eyJoZGlkIjoiYmNkZjg3MGFiMjY2MWM0OTdlZjIzOWM5MTY1NTMwMzQiLCJ1c2VySWQiOiIzNjI0NzYyMDcifQ==</vt:lpwstr>
  </property>
</Properties>
</file>